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213" w:type="dxa"/>
        <w:tblBorders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9"/>
        <w:gridCol w:w="281"/>
        <w:gridCol w:w="1136"/>
        <w:gridCol w:w="133"/>
        <w:gridCol w:w="9"/>
        <w:gridCol w:w="132"/>
        <w:gridCol w:w="435"/>
        <w:gridCol w:w="119"/>
        <w:gridCol w:w="448"/>
        <w:gridCol w:w="142"/>
        <w:gridCol w:w="142"/>
        <w:gridCol w:w="1134"/>
        <w:gridCol w:w="3260"/>
      </w:tblGrid>
      <w:tr w:rsidR="00303FE5" w14:paraId="578C5ED1" w14:textId="77777777" w:rsidTr="0025749B"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D7FB36D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ODDÍL1: Identifikace látky a společnosti/podniku</w:t>
            </w:r>
          </w:p>
          <w:p w14:paraId="1713395D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1.1 Identifikátor výrobku:</w:t>
            </w:r>
          </w:p>
        </w:tc>
      </w:tr>
      <w:tr w:rsidR="00303FE5" w14:paraId="74AC46B6" w14:textId="77777777" w:rsidTr="0025749B">
        <w:tc>
          <w:tcPr>
            <w:tcW w:w="3819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E58B2" w14:textId="77777777" w:rsidR="00303FE5" w:rsidRDefault="00086F74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  <w:i/>
                <w:iCs/>
                <w:sz w:val="20"/>
              </w:rPr>
              <w:t xml:space="preserve">Název: </w:t>
            </w:r>
          </w:p>
        </w:tc>
        <w:tc>
          <w:tcPr>
            <w:tcW w:w="582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A3D81E1" w14:textId="77777777" w:rsidR="00303FE5" w:rsidRDefault="00086F74" w:rsidP="000E036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Methylal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E32ED3">
              <w:rPr>
                <w:rFonts w:ascii="Arial" w:hAnsi="Arial" w:cs="Arial"/>
              </w:rPr>
              <w:t>(</w:t>
            </w:r>
            <w:r w:rsidR="0094362B">
              <w:rPr>
                <w:rFonts w:ascii="Arial" w:hAnsi="Arial" w:cs="Arial"/>
              </w:rPr>
              <w:t>kosmet</w:t>
            </w:r>
            <w:r>
              <w:rPr>
                <w:rFonts w:ascii="Arial" w:hAnsi="Arial" w:cs="Arial"/>
              </w:rPr>
              <w:t>ický</w:t>
            </w:r>
            <w:r w:rsidR="00E32ED3">
              <w:rPr>
                <w:rFonts w:ascii="Arial" w:hAnsi="Arial" w:cs="Arial"/>
              </w:rPr>
              <w:t>, bezvodý, čistý, čistý dezodorizovaný)</w:t>
            </w:r>
          </w:p>
        </w:tc>
      </w:tr>
      <w:tr w:rsidR="00303FE5" w14:paraId="0D5A185D" w14:textId="77777777" w:rsidTr="0025749B">
        <w:tc>
          <w:tcPr>
            <w:tcW w:w="3819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021BA3E" w14:textId="77777777" w:rsidR="00303FE5" w:rsidRDefault="00086F74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40" w:after="40"/>
              <w:ind w:left="284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 xml:space="preserve">Chemický název: </w:t>
            </w:r>
          </w:p>
        </w:tc>
        <w:tc>
          <w:tcPr>
            <w:tcW w:w="582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8F29564" w14:textId="77777777" w:rsidR="00303FE5" w:rsidRDefault="0094362B" w:rsidP="000E036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mono</w:t>
            </w:r>
            <w:r w:rsidR="003D1B01">
              <w:rPr>
                <w:rFonts w:ascii="Arial" w:hAnsi="Arial" w:cs="Arial"/>
              </w:rPr>
              <w:t xml:space="preserve">komponentní látka, </w:t>
            </w:r>
            <w:proofErr w:type="spellStart"/>
            <w:r w:rsidR="003D1B01">
              <w:rPr>
                <w:rFonts w:ascii="Arial" w:hAnsi="Arial" w:cs="Arial"/>
              </w:rPr>
              <w:t>dimethoxymethan</w:t>
            </w:r>
            <w:proofErr w:type="spellEnd"/>
            <w:r w:rsidR="006C792B">
              <w:rPr>
                <w:rFonts w:ascii="Arial" w:hAnsi="Arial" w:cs="Arial"/>
              </w:rPr>
              <w:t>.</w:t>
            </w:r>
          </w:p>
        </w:tc>
      </w:tr>
      <w:tr w:rsidR="00303FE5" w14:paraId="3015450C" w14:textId="77777777" w:rsidTr="0025749B">
        <w:tc>
          <w:tcPr>
            <w:tcW w:w="3819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4656527" w14:textId="77777777" w:rsidR="00303FE5" w:rsidRDefault="00086F74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40" w:after="40"/>
              <w:ind w:left="284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>Identifikační číslo (CAS):</w:t>
            </w:r>
          </w:p>
        </w:tc>
        <w:tc>
          <w:tcPr>
            <w:tcW w:w="582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0E659F1" w14:textId="77777777" w:rsidR="00303FE5" w:rsidRDefault="00086F74" w:rsidP="000E036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109-87-5</w:t>
            </w:r>
          </w:p>
        </w:tc>
      </w:tr>
      <w:tr w:rsidR="00303FE5" w14:paraId="4D7B25AF" w14:textId="77777777" w:rsidTr="0025749B">
        <w:tc>
          <w:tcPr>
            <w:tcW w:w="3819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B06B6AD" w14:textId="77777777" w:rsidR="00303FE5" w:rsidRDefault="00086F74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40" w:after="40"/>
              <w:ind w:left="284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>Registrační číslo:</w:t>
            </w:r>
          </w:p>
        </w:tc>
        <w:tc>
          <w:tcPr>
            <w:tcW w:w="582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B9AD21C" w14:textId="77777777" w:rsidR="00303FE5" w:rsidRDefault="00086F74" w:rsidP="000E036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01-2119664781-31-0000</w:t>
            </w:r>
          </w:p>
        </w:tc>
      </w:tr>
      <w:tr w:rsidR="00303FE5" w14:paraId="1DFF80C1" w14:textId="77777777" w:rsidTr="0025749B"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861762E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1.2 Příslušná určená použití látky a nedoporučená použití:</w:t>
            </w:r>
          </w:p>
        </w:tc>
      </w:tr>
      <w:tr w:rsidR="00303FE5" w14:paraId="7B183746" w14:textId="77777777" w:rsidTr="00C26A6F">
        <w:trPr>
          <w:trHeight w:val="193"/>
        </w:trPr>
        <w:tc>
          <w:tcPr>
            <w:tcW w:w="368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FB2EDF" w14:textId="77777777" w:rsidR="00303FE5" w:rsidRDefault="00086F74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284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>Určená použití:</w:t>
            </w:r>
          </w:p>
        </w:tc>
        <w:tc>
          <w:tcPr>
            <w:tcW w:w="595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8421B25" w14:textId="77777777" w:rsidR="00303FE5" w:rsidRDefault="006767AB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Široké použití</w:t>
            </w:r>
            <w:r w:rsidR="00EC300F">
              <w:rPr>
                <w:rFonts w:cs="Arial"/>
                <w:sz w:val="20"/>
              </w:rPr>
              <w:t>, deskriptory viz</w:t>
            </w:r>
            <w:r>
              <w:rPr>
                <w:rFonts w:cs="Arial"/>
                <w:sz w:val="20"/>
              </w:rPr>
              <w:t xml:space="preserve"> níže a</w:t>
            </w:r>
            <w:r w:rsidR="00EC300F">
              <w:rPr>
                <w:rFonts w:cs="Arial"/>
                <w:sz w:val="20"/>
              </w:rPr>
              <w:t xml:space="preserve"> </w:t>
            </w:r>
            <w:r w:rsidR="000D4CE1">
              <w:rPr>
                <w:rFonts w:cs="Arial"/>
                <w:sz w:val="20"/>
              </w:rPr>
              <w:t>příloha</w:t>
            </w:r>
            <w:r>
              <w:rPr>
                <w:rFonts w:cs="Arial"/>
                <w:sz w:val="20"/>
              </w:rPr>
              <w:t xml:space="preserve"> BL</w:t>
            </w:r>
            <w:r w:rsidR="00086F74">
              <w:rPr>
                <w:rFonts w:cs="Arial"/>
                <w:sz w:val="20"/>
              </w:rPr>
              <w:t xml:space="preserve">. </w:t>
            </w:r>
          </w:p>
        </w:tc>
      </w:tr>
      <w:tr w:rsidR="00530906" w14:paraId="01BAA88E" w14:textId="77777777" w:rsidTr="00C80E47">
        <w:trPr>
          <w:trHeight w:val="5044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tbl>
            <w:tblPr>
              <w:tblStyle w:val="Mkatabulky"/>
              <w:tblW w:w="0" w:type="auto"/>
              <w:tblInd w:w="284" w:type="dxa"/>
              <w:tblLayout w:type="fixed"/>
              <w:tblLook w:val="04A0" w:firstRow="1" w:lastRow="0" w:firstColumn="1" w:lastColumn="0" w:noHBand="0" w:noVBand="1"/>
            </w:tblPr>
            <w:tblGrid>
              <w:gridCol w:w="2623"/>
              <w:gridCol w:w="6006"/>
            </w:tblGrid>
            <w:tr w:rsidR="00530906" w:rsidRPr="0014111B" w14:paraId="21C8C8EF" w14:textId="77777777" w:rsidTr="006767AB">
              <w:trPr>
                <w:trHeight w:val="313"/>
              </w:trPr>
              <w:tc>
                <w:tcPr>
                  <w:tcW w:w="2623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6B0D7AA7" w14:textId="77777777" w:rsidR="00530906" w:rsidRPr="0014111B" w:rsidRDefault="00530906" w:rsidP="000E0361">
                  <w:pPr>
                    <w:pStyle w:val="Zkladntextodsazen3"/>
                    <w:keepLines/>
                    <w:widowControl w:val="0"/>
                    <w:spacing w:after="0"/>
                    <w:ind w:left="0"/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14111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Název použití:</w:t>
                  </w:r>
                </w:p>
              </w:tc>
              <w:tc>
                <w:tcPr>
                  <w:tcW w:w="6006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7F274D2E" w14:textId="77777777" w:rsidR="00530906" w:rsidRPr="0014111B" w:rsidRDefault="00530906" w:rsidP="000E0361">
                  <w:pPr>
                    <w:pStyle w:val="Zkladntextodsazen3"/>
                    <w:keepLines/>
                    <w:widowControl w:val="0"/>
                    <w:spacing w:after="0"/>
                    <w:ind w:left="0"/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14111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Použité deskriptory:</w:t>
                  </w:r>
                </w:p>
              </w:tc>
            </w:tr>
            <w:tr w:rsidR="00530906" w14:paraId="1F25124A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ED14FF8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Výroba látek 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2EF59A16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 w:right="-197"/>
                    <w:rPr>
                      <w:rFonts w:ascii="Arial" w:hAnsi="Arial" w:cs="Arial"/>
                      <w:sz w:val="20"/>
                    </w:rPr>
                  </w:pPr>
                  <w:r w:rsidRPr="001478FA">
                    <w:rPr>
                      <w:rFonts w:ascii="Arial" w:hAnsi="Arial" w:cs="Arial"/>
                      <w:sz w:val="20"/>
                    </w:rPr>
                    <w:t>PROC1, PROC2, PROC3, PROC4, PROC8</w:t>
                  </w:r>
                  <w:r w:rsidR="006767AB">
                    <w:rPr>
                      <w:rFonts w:ascii="Arial" w:hAnsi="Arial" w:cs="Arial"/>
                      <w:sz w:val="20"/>
                    </w:rPr>
                    <w:t xml:space="preserve">a, PROC8b, </w:t>
                  </w:r>
                  <w:r w:rsidRPr="001478FA">
                    <w:rPr>
                      <w:rFonts w:ascii="Arial" w:hAnsi="Arial" w:cs="Arial"/>
                      <w:sz w:val="20"/>
                    </w:rPr>
                    <w:t>PROC15, ERC</w:t>
                  </w:r>
                  <w:r w:rsidR="008C5F2A">
                    <w:rPr>
                      <w:rFonts w:ascii="Arial" w:hAnsi="Arial" w:cs="Arial"/>
                      <w:sz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  <w:r w:rsidRPr="00530906">
                    <w:rPr>
                      <w:rFonts w:ascii="Arial" w:hAnsi="Arial" w:cs="Arial"/>
                      <w:sz w:val="20"/>
                    </w:rPr>
                    <w:t>ESVOC SPERC 4.20.v1</w:t>
                  </w:r>
                </w:p>
              </w:tc>
            </w:tr>
            <w:tr w:rsidR="00625926" w14:paraId="1904EBD5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C3B619E" w14:textId="77777777" w:rsidR="00625926" w:rsidRDefault="0062592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Výroba meziproduktů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3D1CE834" w14:textId="77777777" w:rsidR="00625926" w:rsidRPr="001478FA" w:rsidRDefault="0062592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 w:right="-197"/>
                    <w:rPr>
                      <w:rFonts w:ascii="Arial" w:hAnsi="Arial" w:cs="Arial"/>
                      <w:sz w:val="20"/>
                    </w:rPr>
                  </w:pPr>
                  <w:r w:rsidRPr="00625926">
                    <w:rPr>
                      <w:rFonts w:ascii="Arial" w:hAnsi="Arial" w:cs="Arial"/>
                      <w:sz w:val="20"/>
                    </w:rPr>
                    <w:t>PROC1, PROC2, PROC3, PROC4, PROC8a, PROC8b, PROC15, ERC6a, ESVOC SPERC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625926">
                    <w:rPr>
                      <w:rFonts w:ascii="Arial" w:hAnsi="Arial" w:cs="Arial"/>
                      <w:sz w:val="20"/>
                    </w:rPr>
                    <w:t>6.1a.v1</w:t>
                  </w:r>
                </w:p>
              </w:tc>
            </w:tr>
            <w:tr w:rsidR="00530906" w14:paraId="66C530E4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CD81528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Formulace a balení (přebalování) látek a směsí 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38B08403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1478FA">
                    <w:rPr>
                      <w:rFonts w:ascii="Arial" w:hAnsi="Arial" w:cs="Arial"/>
                      <w:sz w:val="20"/>
                    </w:rPr>
                    <w:t xml:space="preserve">PROC1, PROC2, PROC3, PROC4, PROC5,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PROC6, </w:t>
                  </w:r>
                  <w:r w:rsidRPr="001478FA">
                    <w:rPr>
                      <w:rFonts w:ascii="Arial" w:hAnsi="Arial" w:cs="Arial"/>
                      <w:sz w:val="20"/>
                    </w:rPr>
                    <w:t>PROC8a, PROC8b, PROC9,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1478FA">
                    <w:rPr>
                      <w:rFonts w:ascii="Arial" w:hAnsi="Arial" w:cs="Arial"/>
                      <w:sz w:val="20"/>
                    </w:rPr>
                    <w:t xml:space="preserve">PROC14, PROC15, ERC2,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ERC3, </w:t>
                  </w:r>
                  <w:r w:rsidRPr="001478FA">
                    <w:rPr>
                      <w:rFonts w:ascii="Arial" w:hAnsi="Arial" w:cs="Arial"/>
                      <w:sz w:val="20"/>
                    </w:rPr>
                    <w:t>ESVOC SPERC 2.2.v1</w:t>
                  </w:r>
                </w:p>
              </w:tc>
            </w:tr>
            <w:tr w:rsidR="00530906" w14:paraId="5D2064DB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5F197CF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Distribuce 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1059B924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1478FA">
                    <w:rPr>
                      <w:rFonts w:ascii="Arial" w:hAnsi="Arial" w:cs="Arial"/>
                      <w:sz w:val="20"/>
                    </w:rPr>
                    <w:t xml:space="preserve">PROC1, PROC2, PROC3, PROC4, PROC8a, PROC8b, </w:t>
                  </w:r>
                  <w:r w:rsidR="00831C26">
                    <w:rPr>
                      <w:rFonts w:ascii="Arial" w:hAnsi="Arial" w:cs="Arial"/>
                      <w:sz w:val="20"/>
                    </w:rPr>
                    <w:t xml:space="preserve">PROC9, </w:t>
                  </w:r>
                  <w:r w:rsidRPr="001478FA">
                    <w:rPr>
                      <w:rFonts w:ascii="Arial" w:hAnsi="Arial" w:cs="Arial"/>
                      <w:sz w:val="20"/>
                    </w:rPr>
                    <w:t>PROC15,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1478FA">
                    <w:rPr>
                      <w:rFonts w:ascii="Arial" w:hAnsi="Arial" w:cs="Arial"/>
                      <w:sz w:val="20"/>
                    </w:rPr>
                    <w:t>ERC</w:t>
                  </w:r>
                  <w:r w:rsidR="00831C26">
                    <w:rPr>
                      <w:rFonts w:ascii="Arial" w:hAnsi="Arial" w:cs="Arial"/>
                      <w:sz w:val="20"/>
                    </w:rPr>
                    <w:t>2</w:t>
                  </w:r>
                  <w:r w:rsidRPr="001478FA">
                    <w:rPr>
                      <w:rFonts w:ascii="Arial" w:hAnsi="Arial" w:cs="Arial"/>
                      <w:sz w:val="20"/>
                    </w:rPr>
                    <w:t>,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1478FA">
                    <w:rPr>
                      <w:rFonts w:ascii="Arial" w:hAnsi="Arial" w:cs="Arial"/>
                      <w:sz w:val="20"/>
                    </w:rPr>
                    <w:t xml:space="preserve">ESVOC SPERC </w:t>
                  </w:r>
                  <w:r w:rsidR="00831C26">
                    <w:rPr>
                      <w:rFonts w:ascii="Arial" w:hAnsi="Arial" w:cs="Arial"/>
                      <w:sz w:val="20"/>
                    </w:rPr>
                    <w:t>1</w:t>
                  </w:r>
                  <w:r w:rsidRPr="001478FA">
                    <w:rPr>
                      <w:rFonts w:ascii="Arial" w:hAnsi="Arial" w:cs="Arial"/>
                      <w:sz w:val="20"/>
                    </w:rPr>
                    <w:t>.1</w:t>
                  </w:r>
                  <w:r w:rsidR="00831C26">
                    <w:rPr>
                      <w:rFonts w:ascii="Arial" w:hAnsi="Arial" w:cs="Arial"/>
                      <w:sz w:val="20"/>
                    </w:rPr>
                    <w:t>b</w:t>
                  </w:r>
                  <w:r w:rsidRPr="001478FA">
                    <w:rPr>
                      <w:rFonts w:ascii="Arial" w:hAnsi="Arial" w:cs="Arial"/>
                      <w:sz w:val="20"/>
                    </w:rPr>
                    <w:t>.v1</w:t>
                  </w:r>
                </w:p>
              </w:tc>
            </w:tr>
            <w:tr w:rsidR="00530906" w14:paraId="7A251E6E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ECA0A0A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Použití v</w:t>
                  </w:r>
                  <w:r w:rsidR="00935828">
                    <w:rPr>
                      <w:rFonts w:ascii="Arial" w:hAnsi="Arial" w:cs="Arial"/>
                      <w:sz w:val="20"/>
                    </w:rPr>
                    <w:t> </w:t>
                  </w:r>
                  <w:r>
                    <w:rPr>
                      <w:rFonts w:ascii="Arial" w:hAnsi="Arial" w:cs="Arial"/>
                      <w:sz w:val="20"/>
                    </w:rPr>
                    <w:t>barvách</w:t>
                  </w:r>
                  <w:r w:rsidR="00935828">
                    <w:rPr>
                      <w:rFonts w:ascii="Arial" w:hAnsi="Arial" w:cs="Arial"/>
                      <w:sz w:val="20"/>
                    </w:rPr>
                    <w:t xml:space="preserve"> (nátěrech)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67EFEB5C" w14:textId="77777777" w:rsidR="00530906" w:rsidRPr="008C5F2A" w:rsidRDefault="00530906" w:rsidP="000E0361">
                  <w:pPr>
                    <w:autoSpaceDE w:val="0"/>
                    <w:autoSpaceDN w:val="0"/>
                    <w:adjustRightInd w:val="0"/>
                    <w:rPr>
                      <w:rFonts w:ascii="ArialMT" w:hAnsi="ArialMT" w:cs="ArialMT"/>
                      <w:sz w:val="16"/>
                      <w:szCs w:val="16"/>
                    </w:rPr>
                  </w:pPr>
                  <w:r w:rsidRPr="001478FA">
                    <w:rPr>
                      <w:rFonts w:ascii="Arial" w:hAnsi="Arial" w:cs="Arial"/>
                    </w:rPr>
                    <w:t>SU3, PROC1, PROC2, PROC3, PROC4, PROC5, PROC7, PROC8a, PROC8b,</w:t>
                  </w:r>
                  <w:r>
                    <w:rPr>
                      <w:rFonts w:ascii="Arial" w:hAnsi="Arial" w:cs="Arial"/>
                    </w:rPr>
                    <w:t xml:space="preserve"> PROC9, </w:t>
                  </w:r>
                  <w:r w:rsidRPr="001478FA">
                    <w:rPr>
                      <w:rFonts w:ascii="Arial" w:hAnsi="Arial" w:cs="Arial"/>
                    </w:rPr>
                    <w:t xml:space="preserve">PROC10, </w:t>
                  </w:r>
                  <w:r w:rsidR="00EE0722">
                    <w:rPr>
                      <w:rFonts w:ascii="Arial" w:hAnsi="Arial" w:cs="Arial"/>
                    </w:rPr>
                    <w:t xml:space="preserve">PROC12, </w:t>
                  </w:r>
                  <w:r w:rsidRPr="001478FA">
                    <w:rPr>
                      <w:rFonts w:ascii="Arial" w:hAnsi="Arial" w:cs="Arial"/>
                    </w:rPr>
                    <w:t xml:space="preserve">PROC13, </w:t>
                  </w:r>
                  <w:r>
                    <w:rPr>
                      <w:rFonts w:ascii="Arial" w:hAnsi="Arial" w:cs="Arial"/>
                    </w:rPr>
                    <w:t xml:space="preserve">PROC14, </w:t>
                  </w:r>
                  <w:r w:rsidRPr="001478FA">
                    <w:rPr>
                      <w:rFonts w:ascii="Arial" w:hAnsi="Arial" w:cs="Arial"/>
                    </w:rPr>
                    <w:t>PROC15, ERC4</w:t>
                  </w:r>
                  <w:r w:rsidR="00EE0722">
                    <w:rPr>
                      <w:rFonts w:ascii="Arial" w:hAnsi="Arial" w:cs="Arial"/>
                    </w:rPr>
                    <w:t xml:space="preserve">, ERC5, </w:t>
                  </w:r>
                  <w:r w:rsidR="00EE0722" w:rsidRPr="00EE0722">
                    <w:rPr>
                      <w:rFonts w:ascii="Arial" w:hAnsi="Arial" w:cs="Arial"/>
                    </w:rPr>
                    <w:t>ESVOC SPERC 4.3a.v1</w:t>
                  </w:r>
                  <w:r w:rsidR="008C5F2A">
                    <w:rPr>
                      <w:rFonts w:ascii="Arial" w:hAnsi="Arial" w:cs="Arial"/>
                    </w:rPr>
                    <w:t xml:space="preserve">; </w:t>
                  </w:r>
                  <w:r w:rsidR="008C5F2A" w:rsidRPr="00C80E47">
                    <w:rPr>
                      <w:rFonts w:ascii="Arial" w:hAnsi="Arial" w:cs="Arial"/>
                    </w:rPr>
                    <w:t>SU21, PC1, PC4, PC9a, PC9b, PC9c</w:t>
                  </w:r>
                  <w:r w:rsidR="00C80E47" w:rsidRPr="00C80E47">
                    <w:rPr>
                      <w:rFonts w:ascii="Arial" w:hAnsi="Arial" w:cs="Arial"/>
                    </w:rPr>
                    <w:t xml:space="preserve">, PC15, PC18, PC23, PC24, PC31, </w:t>
                  </w:r>
                  <w:r w:rsidR="008C5F2A" w:rsidRPr="00C80E47">
                    <w:rPr>
                      <w:rFonts w:ascii="Arial" w:hAnsi="Arial" w:cs="Arial"/>
                    </w:rPr>
                    <w:t xml:space="preserve">ERC8c, ERC8d, ERC8f; </w:t>
                  </w:r>
                  <w:r w:rsidR="00A07451" w:rsidRPr="00C80E47">
                    <w:rPr>
                      <w:rFonts w:ascii="Arial" w:hAnsi="Arial" w:cs="Arial"/>
                    </w:rPr>
                    <w:t>SU22, PROC1, PROC2, PROC3, PROC4, PROC5, PROC8a, PROC8b, PROC9, PROC10, PROC11, PROC13, PROC15, PROC19, ERC8c, ERC8d, ERC8f</w:t>
                  </w:r>
                  <w:r w:rsidR="008C5F2A">
                    <w:rPr>
                      <w:rFonts w:ascii="ArialMT" w:hAnsi="ArialMT" w:cs="ArialMT"/>
                    </w:rPr>
                    <w:t xml:space="preserve"> </w:t>
                  </w:r>
                  <w:r w:rsidR="00EE0722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935828" w14:paraId="7BFF2AF6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D0D6562" w14:textId="77777777" w:rsidR="00935828" w:rsidRDefault="00644B3B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Mazadla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05F75186" w14:textId="77777777" w:rsidR="00935828" w:rsidRPr="00644B3B" w:rsidRDefault="00644B3B" w:rsidP="000E0361">
                  <w:pPr>
                    <w:autoSpaceDE w:val="0"/>
                    <w:autoSpaceDN w:val="0"/>
                    <w:adjustRightInd w:val="0"/>
                    <w:rPr>
                      <w:rFonts w:ascii="ArialMT" w:hAnsi="ArialMT" w:cs="ArialMT"/>
                      <w:sz w:val="16"/>
                      <w:szCs w:val="16"/>
                    </w:rPr>
                  </w:pPr>
                  <w:r w:rsidRPr="00644B3B">
                    <w:rPr>
                      <w:rFonts w:ascii="Arial" w:hAnsi="Arial" w:cs="Arial"/>
                      <w:szCs w:val="16"/>
                    </w:rPr>
                    <w:t>SU3, PRO</w:t>
                  </w:r>
                  <w:r>
                    <w:rPr>
                      <w:rFonts w:ascii="Arial" w:hAnsi="Arial" w:cs="Arial"/>
                      <w:szCs w:val="16"/>
                    </w:rPr>
                    <w:t xml:space="preserve">C1, PROC2, PROC3, PROC4, PROC7, </w:t>
                  </w:r>
                  <w:r w:rsidRPr="00644B3B">
                    <w:rPr>
                      <w:rFonts w:ascii="Arial" w:hAnsi="Arial" w:cs="Arial"/>
                      <w:szCs w:val="16"/>
                    </w:rPr>
                    <w:t xml:space="preserve">PROC8a, PROC8b, PROC9, PROC10, </w:t>
                  </w:r>
                  <w:r>
                    <w:rPr>
                      <w:rFonts w:ascii="Arial" w:hAnsi="Arial" w:cs="Arial"/>
                      <w:szCs w:val="16"/>
                    </w:rPr>
                    <w:t xml:space="preserve">PROC13, </w:t>
                  </w:r>
                  <w:r w:rsidRPr="00644B3B">
                    <w:rPr>
                      <w:rFonts w:ascii="Arial" w:hAnsi="Arial" w:cs="Arial"/>
                      <w:szCs w:val="16"/>
                    </w:rPr>
                    <w:t>PROC17, PROC18,</w:t>
                  </w:r>
                  <w:r w:rsidR="00A07451">
                    <w:rPr>
                      <w:rFonts w:ascii="Arial" w:hAnsi="Arial" w:cs="Arial"/>
                      <w:szCs w:val="16"/>
                    </w:rPr>
                    <w:t xml:space="preserve"> ERC4, </w:t>
                  </w:r>
                  <w:r w:rsidRPr="00644B3B">
                    <w:rPr>
                      <w:rFonts w:ascii="Arial" w:hAnsi="Arial" w:cs="Arial"/>
                      <w:szCs w:val="16"/>
                    </w:rPr>
                    <w:t xml:space="preserve"> ERC7, ESVOC SPERC 4.6a.v1</w:t>
                  </w:r>
                  <w:r>
                    <w:rPr>
                      <w:rFonts w:ascii="Arial" w:hAnsi="Arial" w:cs="Arial"/>
                      <w:szCs w:val="16"/>
                    </w:rPr>
                    <w:t xml:space="preserve">; </w:t>
                  </w:r>
                  <w:r w:rsidRPr="00644B3B">
                    <w:rPr>
                      <w:rFonts w:ascii="Arial" w:hAnsi="Arial" w:cs="Arial"/>
                      <w:szCs w:val="16"/>
                    </w:rPr>
                    <w:t xml:space="preserve">SU22, PROC1, PROC2, PROC3, PROC4, PROC8a, PROC8b, PROC9, PROC10, PROC11, </w:t>
                  </w:r>
                  <w:r>
                    <w:rPr>
                      <w:rFonts w:ascii="Arial" w:hAnsi="Arial" w:cs="Arial"/>
                      <w:szCs w:val="16"/>
                    </w:rPr>
                    <w:t xml:space="preserve">PROC13, </w:t>
                  </w:r>
                  <w:r w:rsidRPr="00644B3B">
                    <w:rPr>
                      <w:rFonts w:ascii="Arial" w:hAnsi="Arial" w:cs="Arial"/>
                      <w:szCs w:val="16"/>
                    </w:rPr>
                    <w:t>PROC17, PROC18, PROC20, ERC8d</w:t>
                  </w:r>
                  <w:r>
                    <w:rPr>
                      <w:rFonts w:ascii="Arial" w:hAnsi="Arial" w:cs="Arial"/>
                      <w:szCs w:val="16"/>
                    </w:rPr>
                    <w:t>;</w:t>
                  </w:r>
                  <w:r w:rsidRPr="00644B3B">
                    <w:rPr>
                      <w:rFonts w:ascii="Arial" w:hAnsi="Arial" w:cs="Arial"/>
                      <w:szCs w:val="16"/>
                    </w:rPr>
                    <w:t xml:space="preserve"> SU21, PC1, PC24, PC31, ERC8d</w:t>
                  </w:r>
                </w:p>
              </w:tc>
            </w:tr>
            <w:tr w:rsidR="00530906" w:rsidRPr="0090590E" w14:paraId="1323A98D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72022CC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Použití v čisticích prostředcích 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76E3904C" w14:textId="77777777" w:rsidR="00530906" w:rsidRPr="0090590E" w:rsidRDefault="00530906" w:rsidP="000E036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Cs w:val="16"/>
                    </w:rPr>
                  </w:pPr>
                  <w:r w:rsidRPr="0090590E">
                    <w:rPr>
                      <w:rFonts w:ascii="Arial" w:hAnsi="Arial" w:cs="Arial"/>
                      <w:szCs w:val="16"/>
                    </w:rPr>
                    <w:t>SU3</w:t>
                  </w:r>
                  <w:r w:rsidR="00A07451">
                    <w:rPr>
                      <w:rFonts w:ascii="Arial" w:hAnsi="Arial" w:cs="Arial"/>
                      <w:szCs w:val="16"/>
                    </w:rPr>
                    <w:t xml:space="preserve">, </w:t>
                  </w:r>
                  <w:r w:rsidRPr="0090590E">
                    <w:rPr>
                      <w:rFonts w:ascii="Arial" w:hAnsi="Arial" w:cs="Arial"/>
                      <w:szCs w:val="16"/>
                    </w:rPr>
                    <w:t>PROC2, PROC3, PROC4, PROC7, PROC8a, PROC8b, PROC10, PROC13, ERC4</w:t>
                  </w:r>
                  <w:r w:rsidR="00EE0722">
                    <w:rPr>
                      <w:rFonts w:ascii="Arial" w:hAnsi="Arial" w:cs="Arial"/>
                      <w:szCs w:val="16"/>
                    </w:rPr>
                    <w:t xml:space="preserve">, </w:t>
                  </w:r>
                  <w:r w:rsidR="00EE0722" w:rsidRPr="00EE0722">
                    <w:rPr>
                      <w:rFonts w:ascii="Arial" w:hAnsi="Arial" w:cs="Arial"/>
                      <w:szCs w:val="16"/>
                    </w:rPr>
                    <w:t>ESVOC SPERC 4.4a.v1</w:t>
                  </w:r>
                  <w:r w:rsidR="00644B3B">
                    <w:rPr>
                      <w:rFonts w:ascii="Arial" w:hAnsi="Arial" w:cs="Arial"/>
                      <w:szCs w:val="16"/>
                    </w:rPr>
                    <w:t>;</w:t>
                  </w:r>
                  <w:r w:rsidR="00EE0722">
                    <w:rPr>
                      <w:rFonts w:ascii="Arial" w:hAnsi="Arial" w:cs="Arial"/>
                      <w:szCs w:val="16"/>
                    </w:rPr>
                    <w:t xml:space="preserve"> </w:t>
                  </w:r>
                  <w:r w:rsidR="00EE0722" w:rsidRPr="00EE0722">
                    <w:rPr>
                      <w:rFonts w:ascii="Arial" w:hAnsi="Arial" w:cs="Arial"/>
                      <w:szCs w:val="16"/>
                    </w:rPr>
                    <w:t>SU21, PC</w:t>
                  </w:r>
                  <w:r w:rsidR="00A07451">
                    <w:rPr>
                      <w:rFonts w:ascii="Arial" w:hAnsi="Arial" w:cs="Arial"/>
                      <w:szCs w:val="16"/>
                    </w:rPr>
                    <w:t>3</w:t>
                  </w:r>
                  <w:r w:rsidR="00EE0722" w:rsidRPr="00EE0722">
                    <w:rPr>
                      <w:rFonts w:ascii="Arial" w:hAnsi="Arial" w:cs="Arial"/>
                      <w:szCs w:val="16"/>
                    </w:rPr>
                    <w:t>, PC</w:t>
                  </w:r>
                  <w:r w:rsidR="00A07451">
                    <w:rPr>
                      <w:rFonts w:ascii="Arial" w:hAnsi="Arial" w:cs="Arial"/>
                      <w:szCs w:val="16"/>
                    </w:rPr>
                    <w:t>35</w:t>
                  </w:r>
                  <w:r w:rsidR="00EE0722" w:rsidRPr="00EE0722">
                    <w:rPr>
                      <w:rFonts w:ascii="Arial" w:hAnsi="Arial" w:cs="Arial"/>
                      <w:szCs w:val="16"/>
                    </w:rPr>
                    <w:t>, PC3</w:t>
                  </w:r>
                  <w:r w:rsidR="00A07451">
                    <w:rPr>
                      <w:rFonts w:ascii="Arial" w:hAnsi="Arial" w:cs="Arial"/>
                      <w:szCs w:val="16"/>
                    </w:rPr>
                    <w:t>8</w:t>
                  </w:r>
                  <w:r w:rsidR="00EE0722" w:rsidRPr="00EE0722">
                    <w:rPr>
                      <w:rFonts w:ascii="Arial" w:hAnsi="Arial" w:cs="Arial"/>
                      <w:szCs w:val="16"/>
                    </w:rPr>
                    <w:t>, ERC8d</w:t>
                  </w:r>
                  <w:r w:rsidR="00644B3B">
                    <w:rPr>
                      <w:rFonts w:ascii="Arial" w:hAnsi="Arial" w:cs="Arial"/>
                      <w:szCs w:val="16"/>
                    </w:rPr>
                    <w:t>;</w:t>
                  </w:r>
                  <w:r w:rsidR="00EE0722" w:rsidRPr="00EE0722">
                    <w:rPr>
                      <w:rFonts w:ascii="Arial" w:hAnsi="Arial" w:cs="Arial"/>
                      <w:szCs w:val="16"/>
                    </w:rPr>
                    <w:t xml:space="preserve"> SU22, PROC2, PROC3, PROC4, PROC8a, PROC8b, PROC10, PROC11, PROC13, PROC19,</w:t>
                  </w:r>
                  <w:r w:rsidR="00EE0722">
                    <w:rPr>
                      <w:rFonts w:ascii="Arial" w:hAnsi="Arial" w:cs="Arial"/>
                      <w:szCs w:val="16"/>
                    </w:rPr>
                    <w:t xml:space="preserve"> </w:t>
                  </w:r>
                  <w:r w:rsidR="00EE0722" w:rsidRPr="00EE0722">
                    <w:rPr>
                      <w:rFonts w:ascii="Arial" w:hAnsi="Arial" w:cs="Arial"/>
                      <w:szCs w:val="16"/>
                    </w:rPr>
                    <w:t>ERC8d</w:t>
                  </w:r>
                </w:p>
              </w:tc>
            </w:tr>
            <w:tr w:rsidR="00644B3B" w:rsidRPr="0090590E" w14:paraId="278026AB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A2C361A" w14:textId="77777777" w:rsidR="00644B3B" w:rsidRDefault="00644B3B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Kapaliny při zpracování kovů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6D245FE8" w14:textId="77777777" w:rsidR="00644B3B" w:rsidRPr="00644B3B" w:rsidRDefault="00644B3B" w:rsidP="000E0361">
                  <w:pPr>
                    <w:autoSpaceDE w:val="0"/>
                    <w:autoSpaceDN w:val="0"/>
                    <w:adjustRightInd w:val="0"/>
                    <w:rPr>
                      <w:rFonts w:ascii="ArialMT" w:hAnsi="ArialMT" w:cs="ArialMT"/>
                      <w:sz w:val="16"/>
                      <w:szCs w:val="16"/>
                    </w:rPr>
                  </w:pPr>
                  <w:r w:rsidRPr="00644B3B">
                    <w:rPr>
                      <w:rFonts w:ascii="Arial" w:hAnsi="Arial" w:cs="Arial"/>
                      <w:szCs w:val="16"/>
                    </w:rPr>
                    <w:t>SU3, PROC1, PROC2, PROC3, PROC4, PROC5, PROC7, PROC8a, PROC8b, PROC9, PROC10, PROC13, PROC17, ERC4, ESVOC SPERC 4.7a.v1</w:t>
                  </w:r>
                  <w:r>
                    <w:rPr>
                      <w:rFonts w:ascii="Arial" w:hAnsi="Arial" w:cs="Arial"/>
                      <w:szCs w:val="16"/>
                    </w:rPr>
                    <w:t>;</w:t>
                  </w:r>
                  <w:r w:rsidRPr="00644B3B">
                    <w:rPr>
                      <w:rFonts w:ascii="Arial" w:hAnsi="Arial" w:cs="Arial"/>
                      <w:szCs w:val="16"/>
                    </w:rPr>
                    <w:t xml:space="preserve"> SU22, PROC1, PROC2, PROC3, PROC8a, PROC8b, PROC9, PROC10, PROC11, PROC13, PROC17, ERC8d</w:t>
                  </w:r>
                </w:p>
              </w:tc>
            </w:tr>
            <w:tr w:rsidR="00644B3B" w14:paraId="5870B21A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A582A6F" w14:textId="77777777" w:rsidR="00644B3B" w:rsidRDefault="00892C31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Separátory</w:t>
                  </w:r>
                  <w:r w:rsidR="00C75DE9">
                    <w:rPr>
                      <w:rFonts w:ascii="Arial" w:hAnsi="Arial" w:cs="Arial"/>
                      <w:sz w:val="20"/>
                    </w:rPr>
                    <w:t>, pojiva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2360ECFF" w14:textId="77777777" w:rsidR="00644B3B" w:rsidRPr="00C26A6F" w:rsidRDefault="00892C31" w:rsidP="000E036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Cs w:val="16"/>
                    </w:rPr>
                  </w:pPr>
                  <w:r w:rsidRPr="00C26A6F">
                    <w:rPr>
                      <w:rFonts w:ascii="Arial" w:hAnsi="Arial" w:cs="Arial"/>
                      <w:szCs w:val="16"/>
                    </w:rPr>
                    <w:t>SU3, PROC1, PROC2, PROC3, PROC4, PROC</w:t>
                  </w:r>
                  <w:r w:rsidR="00C75DE9">
                    <w:rPr>
                      <w:rFonts w:ascii="Arial" w:hAnsi="Arial" w:cs="Arial"/>
                      <w:szCs w:val="16"/>
                    </w:rPr>
                    <w:t>6</w:t>
                  </w:r>
                  <w:r w:rsidRPr="00C26A6F">
                    <w:rPr>
                      <w:rFonts w:ascii="Arial" w:hAnsi="Arial" w:cs="Arial"/>
                      <w:szCs w:val="16"/>
                    </w:rPr>
                    <w:t>, PROC7, PROC8b, PROC10, PROC1</w:t>
                  </w:r>
                  <w:r w:rsidR="00C75DE9">
                    <w:rPr>
                      <w:rFonts w:ascii="Arial" w:hAnsi="Arial" w:cs="Arial"/>
                      <w:szCs w:val="16"/>
                    </w:rPr>
                    <w:t>4</w:t>
                  </w:r>
                  <w:r w:rsidRPr="00C26A6F">
                    <w:rPr>
                      <w:rFonts w:ascii="Arial" w:hAnsi="Arial" w:cs="Arial"/>
                      <w:szCs w:val="16"/>
                    </w:rPr>
                    <w:t>,</w:t>
                  </w:r>
                  <w:r w:rsidR="00C75DE9">
                    <w:rPr>
                      <w:rFonts w:ascii="Arial" w:hAnsi="Arial" w:cs="Arial"/>
                      <w:szCs w:val="16"/>
                    </w:rPr>
                    <w:t xml:space="preserve"> </w:t>
                  </w:r>
                  <w:r w:rsidRPr="00C26A6F">
                    <w:rPr>
                      <w:rFonts w:ascii="Arial" w:hAnsi="Arial" w:cs="Arial"/>
                      <w:szCs w:val="16"/>
                    </w:rPr>
                    <w:t>ERC4, ESVOC SPERC 4.</w:t>
                  </w:r>
                  <w:r w:rsidR="00832AEB">
                    <w:rPr>
                      <w:rFonts w:ascii="Arial" w:hAnsi="Arial" w:cs="Arial"/>
                      <w:szCs w:val="16"/>
                    </w:rPr>
                    <w:t>10</w:t>
                  </w:r>
                  <w:r w:rsidRPr="00C26A6F">
                    <w:rPr>
                      <w:rFonts w:ascii="Arial" w:hAnsi="Arial" w:cs="Arial"/>
                      <w:szCs w:val="16"/>
                    </w:rPr>
                    <w:t>a.v1; SU22, PROC1, PROC2, PROC3, PROC4, PROC6, PROC8b, PROC10, PROC11, PROC14, ERC8d</w:t>
                  </w:r>
                </w:p>
              </w:tc>
            </w:tr>
            <w:tr w:rsidR="00530906" w14:paraId="67C042AF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66D6383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Nadouvadla 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5D8F9126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1478FA">
                    <w:rPr>
                      <w:rFonts w:ascii="Arial" w:hAnsi="Arial" w:cs="Arial"/>
                      <w:sz w:val="20"/>
                    </w:rPr>
                    <w:t>SU3, PROC1, PROC2, PROC3, PROC8b, PROC</w:t>
                  </w:r>
                  <w:r w:rsidR="00892C31">
                    <w:rPr>
                      <w:rFonts w:ascii="Arial" w:hAnsi="Arial" w:cs="Arial"/>
                      <w:sz w:val="20"/>
                    </w:rPr>
                    <w:t>9</w:t>
                  </w:r>
                  <w:r w:rsidRPr="001478FA">
                    <w:rPr>
                      <w:rFonts w:ascii="Arial" w:hAnsi="Arial" w:cs="Arial"/>
                      <w:sz w:val="20"/>
                    </w:rPr>
                    <w:t>, PROC1</w:t>
                  </w:r>
                  <w:r w:rsidR="00892C31">
                    <w:rPr>
                      <w:rFonts w:ascii="Arial" w:hAnsi="Arial" w:cs="Arial"/>
                      <w:sz w:val="20"/>
                    </w:rPr>
                    <w:t>2</w:t>
                  </w:r>
                  <w:r w:rsidRPr="001478FA">
                    <w:rPr>
                      <w:rFonts w:ascii="Arial" w:hAnsi="Arial" w:cs="Arial"/>
                      <w:sz w:val="20"/>
                    </w:rPr>
                    <w:t>, ERC4</w:t>
                  </w:r>
                  <w:r w:rsidR="00892C31">
                    <w:rPr>
                      <w:rFonts w:ascii="Arial" w:hAnsi="Arial" w:cs="Arial"/>
                      <w:sz w:val="20"/>
                    </w:rPr>
                    <w:t xml:space="preserve">, </w:t>
                  </w:r>
                  <w:r w:rsidR="00892C31" w:rsidRPr="00C26A6F">
                    <w:rPr>
                      <w:rFonts w:ascii="Arial" w:hAnsi="Arial" w:cs="Arial"/>
                      <w:sz w:val="20"/>
                    </w:rPr>
                    <w:t xml:space="preserve">ESVOC SPERC 4.9.v1; </w:t>
                  </w:r>
                </w:p>
              </w:tc>
            </w:tr>
            <w:tr w:rsidR="00530906" w:rsidRPr="0090590E" w14:paraId="2F2039FF" w14:textId="77777777" w:rsidTr="006767AB">
              <w:trPr>
                <w:trHeight w:val="224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5CB1248" w14:textId="77777777" w:rsidR="00530906" w:rsidRDefault="00892C31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Výroba polymerů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6A8944C5" w14:textId="77777777" w:rsidR="00530906" w:rsidRPr="00C26A6F" w:rsidRDefault="00892C31" w:rsidP="000E036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Cs w:val="16"/>
                    </w:rPr>
                  </w:pPr>
                  <w:r w:rsidRPr="00C26A6F">
                    <w:rPr>
                      <w:rFonts w:ascii="Arial" w:hAnsi="Arial" w:cs="Arial"/>
                      <w:szCs w:val="16"/>
                    </w:rPr>
                    <w:t>SU10, PROC1, PROC2, PROC3, PROC4, PROC5, PROC6, PROC8a, PROC8</w:t>
                  </w:r>
                  <w:r w:rsidR="006767AB">
                    <w:rPr>
                      <w:rFonts w:ascii="Arial" w:hAnsi="Arial" w:cs="Arial"/>
                      <w:szCs w:val="16"/>
                    </w:rPr>
                    <w:t xml:space="preserve">b, PROC9, PROC13, PROC14, ERC4, </w:t>
                  </w:r>
                  <w:r w:rsidRPr="00C26A6F">
                    <w:rPr>
                      <w:rFonts w:ascii="Arial" w:hAnsi="Arial" w:cs="Arial"/>
                      <w:szCs w:val="16"/>
                    </w:rPr>
                    <w:t xml:space="preserve">ESVOC SPERC 4.21a.v1; SU3, SU12, PROC1, PROC2, </w:t>
                  </w:r>
                  <w:r w:rsidRPr="00C26A6F">
                    <w:rPr>
                      <w:rFonts w:ascii="Arial" w:hAnsi="Arial" w:cs="Arial"/>
                      <w:szCs w:val="16"/>
                    </w:rPr>
                    <w:lastRenderedPageBreak/>
                    <w:t>PROC8a, PROC8b, ERC6c; SU22, PROC1, PROC2, PROC6, PROC8a, PROC8b, PROC14, ERC8d</w:t>
                  </w:r>
                </w:p>
              </w:tc>
            </w:tr>
            <w:tr w:rsidR="00530906" w:rsidRPr="0090590E" w14:paraId="5234350F" w14:textId="77777777" w:rsidTr="006767AB">
              <w:trPr>
                <w:trHeight w:val="224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25DABDB" w14:textId="77777777" w:rsidR="00530906" w:rsidRDefault="00B14FDA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lastRenderedPageBreak/>
                    <w:t>Důlní chemikálie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5E969738" w14:textId="77777777" w:rsidR="00530906" w:rsidRPr="00C26A6F" w:rsidRDefault="00B14FDA" w:rsidP="000E036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Cs w:val="16"/>
                    </w:rPr>
                  </w:pPr>
                  <w:r w:rsidRPr="00C26A6F">
                    <w:rPr>
                      <w:rFonts w:ascii="Arial" w:hAnsi="Arial" w:cs="Arial"/>
                      <w:szCs w:val="16"/>
                    </w:rPr>
                    <w:t>SU10, PROC1, PROC2, PROC3, PROC4, PROC5, PROC8b, PROC9, PROC10, PROC13, ERC4, ESVOC SPERC 4.23.v1</w:t>
                  </w:r>
                </w:p>
              </w:tc>
            </w:tr>
            <w:tr w:rsidR="00530906" w:rsidRPr="0090590E" w14:paraId="23F0F962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7E458A4" w14:textId="77777777" w:rsidR="00530906" w:rsidRDefault="00B14FDA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Palivo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4E295D66" w14:textId="77777777" w:rsidR="00530906" w:rsidRPr="0090590E" w:rsidRDefault="00B14FDA" w:rsidP="000E0361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Cs w:val="16"/>
                    </w:rPr>
                  </w:pPr>
                  <w:r w:rsidRPr="00C26A6F">
                    <w:rPr>
                      <w:rFonts w:ascii="Arial" w:hAnsi="Arial" w:cs="Arial"/>
                      <w:szCs w:val="16"/>
                    </w:rPr>
                    <w:t>SU3, PROC</w:t>
                  </w:r>
                  <w:r w:rsidR="00401156">
                    <w:rPr>
                      <w:rFonts w:ascii="Arial" w:hAnsi="Arial" w:cs="Arial"/>
                      <w:szCs w:val="16"/>
                    </w:rPr>
                    <w:t xml:space="preserve">1, PROC2, PROC3, PROC4, PROC8a, </w:t>
                  </w:r>
                  <w:r w:rsidRPr="00C26A6F">
                    <w:rPr>
                      <w:rFonts w:ascii="Arial" w:hAnsi="Arial" w:cs="Arial"/>
                      <w:szCs w:val="16"/>
                    </w:rPr>
                    <w:t>PROC8b, PROC16, PROC19, ERC4, ERC7</w:t>
                  </w:r>
                  <w:r w:rsidR="00401156">
                    <w:rPr>
                      <w:rFonts w:ascii="Arial" w:hAnsi="Arial" w:cs="Arial"/>
                      <w:szCs w:val="16"/>
                    </w:rPr>
                    <w:t xml:space="preserve">; </w:t>
                  </w:r>
                  <w:r w:rsidR="00401156" w:rsidRPr="00C80E47">
                    <w:rPr>
                      <w:rFonts w:ascii="Arial" w:hAnsi="Arial" w:cs="Arial"/>
                      <w:szCs w:val="16"/>
                    </w:rPr>
                    <w:t>SU22, PROC1, PROC2, PROC3, PROC4, PROC8a, PROC8b, PROC16, PROC19, ERC8d</w:t>
                  </w:r>
                </w:p>
              </w:tc>
            </w:tr>
            <w:tr w:rsidR="00530906" w14:paraId="3D9423A5" w14:textId="77777777" w:rsidTr="006767AB">
              <w:trPr>
                <w:trHeight w:val="338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E9BEA95" w14:textId="77777777" w:rsidR="00530906" w:rsidRDefault="00530906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Použití v laboratořích 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6E8348FE" w14:textId="77777777" w:rsidR="00530906" w:rsidRDefault="00892C31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C26A6F">
                    <w:rPr>
                      <w:rFonts w:ascii="Arial" w:hAnsi="Arial" w:cs="Arial"/>
                      <w:sz w:val="20"/>
                    </w:rPr>
                    <w:t>SU3, PROC10, PROC15, ERC4</w:t>
                  </w:r>
                  <w:r w:rsidR="00401156">
                    <w:rPr>
                      <w:rFonts w:ascii="Arial" w:hAnsi="Arial" w:cs="Arial"/>
                      <w:sz w:val="20"/>
                    </w:rPr>
                    <w:t>;</w:t>
                  </w:r>
                  <w:r w:rsidRPr="00C26A6F">
                    <w:rPr>
                      <w:rFonts w:ascii="Arial" w:hAnsi="Arial" w:cs="Arial"/>
                      <w:sz w:val="20"/>
                    </w:rPr>
                    <w:t xml:space="preserve"> SU22, PROC10, PROC15, ERC8a</w:t>
                  </w:r>
                </w:p>
              </w:tc>
            </w:tr>
            <w:tr w:rsidR="00530906" w14:paraId="7426F780" w14:textId="77777777" w:rsidTr="006767AB">
              <w:trPr>
                <w:trHeight w:val="353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7285604" w14:textId="77777777" w:rsidR="00530906" w:rsidRDefault="00B14FDA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Užitkové</w:t>
                  </w:r>
                  <w:r w:rsidR="00832AEB">
                    <w:rPr>
                      <w:rFonts w:ascii="Arial" w:hAnsi="Arial" w:cs="Arial"/>
                      <w:sz w:val="20"/>
                    </w:rPr>
                    <w:t xml:space="preserve"> (funkční)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kapaliny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6178D8ED" w14:textId="77777777" w:rsidR="00530906" w:rsidRDefault="00B14FDA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C26A6F">
                    <w:rPr>
                      <w:rFonts w:ascii="Arial" w:hAnsi="Arial" w:cs="Arial"/>
                      <w:sz w:val="20"/>
                    </w:rPr>
                    <w:t>SU3, PROC1, PROC2, PROC3, PROC4, PROC8a, PROC8b, PROC9, ERC7</w:t>
                  </w:r>
                  <w:r w:rsidR="00401156">
                    <w:rPr>
                      <w:rFonts w:ascii="Arial" w:hAnsi="Arial" w:cs="Arial"/>
                      <w:sz w:val="20"/>
                    </w:rPr>
                    <w:t>;</w:t>
                  </w:r>
                  <w:r w:rsidRPr="00C26A6F">
                    <w:rPr>
                      <w:rFonts w:ascii="Arial" w:hAnsi="Arial" w:cs="Arial"/>
                      <w:sz w:val="20"/>
                    </w:rPr>
                    <w:t xml:space="preserve"> SU22, PROC1, PROC2, PROC3, PROC8a, PROC9, PROC20, ERC9b</w:t>
                  </w:r>
                </w:p>
              </w:tc>
            </w:tr>
            <w:tr w:rsidR="00530906" w14:paraId="4C7503DE" w14:textId="77777777" w:rsidTr="006767AB">
              <w:trPr>
                <w:trHeight w:val="353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5F1EFED" w14:textId="77777777" w:rsidR="00530906" w:rsidRDefault="00B14FDA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Rozmrazovací kapaliny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7D8E057A" w14:textId="77777777" w:rsidR="00530906" w:rsidRDefault="00B14FDA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C26A6F">
                    <w:rPr>
                      <w:rFonts w:ascii="Arial" w:hAnsi="Arial" w:cs="Arial"/>
                      <w:sz w:val="20"/>
                    </w:rPr>
                    <w:t>SU22, PROC1, PROC2, PROC8a, PROC8b, PROC10, PROC11, ERC8d; SU21, PC4, ERC8d</w:t>
                  </w:r>
                </w:p>
              </w:tc>
            </w:tr>
            <w:tr w:rsidR="00105F54" w14:paraId="453FB466" w14:textId="77777777" w:rsidTr="006767AB">
              <w:trPr>
                <w:trHeight w:val="353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02240E0" w14:textId="77777777" w:rsidR="00105F54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Stavba a údržba silnic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7D1FBA6C" w14:textId="77777777" w:rsidR="00105F54" w:rsidRPr="00C26A6F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C26A6F">
                    <w:rPr>
                      <w:rFonts w:ascii="Arial" w:hAnsi="Arial" w:cs="Arial"/>
                      <w:sz w:val="20"/>
                    </w:rPr>
                    <w:t>SU22, PROC5, PROC8a, PROC8b, PROC9, PROC10, PROC11, PROC13, ERC8d</w:t>
                  </w:r>
                </w:p>
              </w:tc>
            </w:tr>
            <w:tr w:rsidR="00105F54" w14:paraId="5F436965" w14:textId="77777777" w:rsidTr="006767AB">
              <w:trPr>
                <w:trHeight w:val="353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7F88DF0" w14:textId="77777777" w:rsidR="00105F54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 agrochemikáliích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556A04B5" w14:textId="77777777" w:rsidR="00105F54" w:rsidRPr="00C26A6F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C26A6F">
                    <w:rPr>
                      <w:rFonts w:ascii="Arial" w:hAnsi="Arial" w:cs="Arial"/>
                      <w:sz w:val="20"/>
                    </w:rPr>
                    <w:t>SU1, PROC1, PROC2, PROC4, PROC8a, PROC8b, PROC11, PROC13, ERC8d; SU21, PC12, PC27, ERC8d</w:t>
                  </w:r>
                </w:p>
              </w:tc>
            </w:tr>
            <w:tr w:rsidR="00105F54" w14:paraId="1BB39437" w14:textId="77777777" w:rsidTr="006767AB">
              <w:trPr>
                <w:trHeight w:val="353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82F3922" w14:textId="77777777" w:rsidR="00105F54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Spotřebitelská použití (v kosmetice, parfémech)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06AFA758" w14:textId="77777777" w:rsidR="00105F54" w:rsidRPr="00C26A6F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C26A6F">
                    <w:rPr>
                      <w:rFonts w:ascii="Arial" w:hAnsi="Arial" w:cs="Arial"/>
                      <w:sz w:val="20"/>
                    </w:rPr>
                    <w:t>SU21, PC28, PC39, ERC8d</w:t>
                  </w:r>
                </w:p>
              </w:tc>
            </w:tr>
            <w:tr w:rsidR="00105F54" w14:paraId="65E23370" w14:textId="77777777" w:rsidTr="006767AB">
              <w:trPr>
                <w:trHeight w:val="311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349D321" w14:textId="77777777" w:rsidR="00105F54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Farmacie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523567F6" w14:textId="77777777" w:rsidR="00105F54" w:rsidRPr="00C26A6F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C26A6F">
                    <w:rPr>
                      <w:rFonts w:ascii="Arial" w:hAnsi="Arial" w:cs="Arial"/>
                      <w:sz w:val="20"/>
                    </w:rPr>
                    <w:t>PC29, ERC8d</w:t>
                  </w:r>
                </w:p>
              </w:tc>
            </w:tr>
            <w:tr w:rsidR="00105F54" w14:paraId="22905D46" w14:textId="77777777" w:rsidTr="006767AB">
              <w:trPr>
                <w:trHeight w:val="311"/>
              </w:trPr>
              <w:tc>
                <w:tcPr>
                  <w:tcW w:w="2623" w:type="dxa"/>
                  <w:tcBorders>
                    <w:top w:val="dotted" w:sz="4" w:space="0" w:color="auto"/>
                    <w:left w:val="nil"/>
                    <w:bottom w:val="nil"/>
                    <w:right w:val="dotted" w:sz="4" w:space="0" w:color="auto"/>
                  </w:tcBorders>
                  <w:vAlign w:val="center"/>
                </w:tcPr>
                <w:p w14:paraId="31DC3F2F" w14:textId="77777777" w:rsidR="00105F54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Biocidy</w:t>
                  </w:r>
                </w:p>
              </w:tc>
              <w:tc>
                <w:tcPr>
                  <w:tcW w:w="6006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nil"/>
                  </w:tcBorders>
                  <w:vAlign w:val="center"/>
                </w:tcPr>
                <w:p w14:paraId="6970AC56" w14:textId="77777777" w:rsidR="00105F54" w:rsidRPr="00C26A6F" w:rsidRDefault="00105F54" w:rsidP="000E0361">
                  <w:pPr>
                    <w:pStyle w:val="Zkladntextodsazen3"/>
                    <w:keepLines/>
                    <w:widowControl w:val="0"/>
                    <w:spacing w:before="20" w:after="20"/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C26A6F">
                    <w:rPr>
                      <w:rFonts w:ascii="Arial" w:hAnsi="Arial" w:cs="Arial"/>
                      <w:sz w:val="20"/>
                    </w:rPr>
                    <w:t>SU21, PC8, ERC8d</w:t>
                  </w:r>
                </w:p>
              </w:tc>
            </w:tr>
          </w:tbl>
          <w:p w14:paraId="17570DD7" w14:textId="77777777" w:rsidR="00530906" w:rsidRDefault="00530906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cs="Arial"/>
                <w:sz w:val="20"/>
              </w:rPr>
            </w:pPr>
          </w:p>
        </w:tc>
      </w:tr>
      <w:tr w:rsidR="00303FE5" w14:paraId="01028C57" w14:textId="77777777" w:rsidTr="00C26A6F">
        <w:trPr>
          <w:trHeight w:val="70"/>
        </w:trPr>
        <w:tc>
          <w:tcPr>
            <w:tcW w:w="368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112F2" w14:textId="77777777" w:rsidR="00303FE5" w:rsidRDefault="00086F74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284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lastRenderedPageBreak/>
              <w:t>Nedoporučená použití:</w:t>
            </w:r>
          </w:p>
        </w:tc>
        <w:tc>
          <w:tcPr>
            <w:tcW w:w="595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5A0B313" w14:textId="77777777" w:rsidR="00303FE5" w:rsidRDefault="00086F74" w:rsidP="000E0361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Použití, které není v souladu s údaji v tomto BL.</w:t>
            </w:r>
          </w:p>
        </w:tc>
      </w:tr>
      <w:tr w:rsidR="00303FE5" w14:paraId="5A806C0C" w14:textId="77777777" w:rsidTr="0025749B"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9CE8E11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1.3 Podrobné údaje o dodavateli bezpečnostního listu:</w:t>
            </w:r>
          </w:p>
          <w:p w14:paraId="642CFF50" w14:textId="77777777" w:rsidR="00EC300F" w:rsidRDefault="00EC300F" w:rsidP="000E0361">
            <w:pPr>
              <w:keepLines/>
              <w:ind w:left="284"/>
              <w:rPr>
                <w:rFonts w:ascii="Arial" w:hAnsi="Arial" w:cs="Arial"/>
                <w:b/>
                <w:bCs/>
                <w:i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BlaVo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Chemicals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spol. s r.o.</w:t>
            </w:r>
          </w:p>
          <w:p w14:paraId="2D4B7CE6" w14:textId="77777777" w:rsidR="00EC300F" w:rsidRDefault="00EC300F" w:rsidP="000E0361">
            <w:pPr>
              <w:keepLines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 Parku 453</w:t>
            </w:r>
          </w:p>
          <w:p w14:paraId="44035F6B" w14:textId="77777777" w:rsidR="00303FE5" w:rsidRDefault="00EC300F" w:rsidP="000E0361">
            <w:pPr>
              <w:keepLines/>
              <w:ind w:left="56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 52 Staré Hradiště</w:t>
            </w:r>
            <w:r w:rsidR="001F5944">
              <w:rPr>
                <w:rFonts w:ascii="Arial" w:hAnsi="Arial" w:cs="Arial"/>
              </w:rPr>
              <w:t>,</w:t>
            </w:r>
            <w:r w:rsidR="00086F74">
              <w:rPr>
                <w:rFonts w:ascii="Arial" w:hAnsi="Arial" w:cs="Arial"/>
              </w:rPr>
              <w:t> Česká republika</w:t>
            </w:r>
          </w:p>
          <w:p w14:paraId="507059DF" w14:textId="77777777" w:rsidR="00303FE5" w:rsidRDefault="00086F74" w:rsidP="000E0361">
            <w:pPr>
              <w:keepLines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tel.:+ 420 46 653 1616</w:t>
            </w:r>
          </w:p>
          <w:p w14:paraId="01349D3A" w14:textId="77777777" w:rsidR="00303FE5" w:rsidRDefault="00086F74" w:rsidP="000E0361">
            <w:pPr>
              <w:keepLines/>
              <w:spacing w:after="60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adresa osoby odpovědné za BL: </w:t>
            </w:r>
            <w:r>
              <w:rPr>
                <w:rFonts w:ascii="Arial" w:hAnsi="Arial" w:cs="Arial"/>
                <w:bCs/>
              </w:rPr>
              <w:t>petr.blazek@blavo.cz</w:t>
            </w:r>
          </w:p>
        </w:tc>
      </w:tr>
      <w:tr w:rsidR="00303FE5" w14:paraId="0A6A477F" w14:textId="77777777" w:rsidTr="0025749B"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BDE81F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1.4 Telefonní číslo pro naléhavé situace:</w:t>
            </w:r>
          </w:p>
          <w:p w14:paraId="0F7EB173" w14:textId="77777777" w:rsidR="00303FE5" w:rsidRDefault="00EC300F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8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u w:val="none"/>
              </w:rPr>
              <w:t xml:space="preserve">Podrobnosti o poskytnutí první pomoci je možné konzultovat s </w:t>
            </w: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Toxikologickým informačním střediskem </w:t>
            </w:r>
            <w:r>
              <w:rPr>
                <w:rFonts w:ascii="Arial" w:hAnsi="Arial" w:cs="Arial"/>
                <w:u w:val="none"/>
              </w:rPr>
              <w:t xml:space="preserve">(TIS): Klinika pracovního lékařství, Na Bojišti 1, 120 00 Praha 2, tel. 2 24 91 92 93 nebo 2 24 91 54 02. E-mail: </w:t>
            </w:r>
            <w:hyperlink r:id="rId7" w:history="1">
              <w:r w:rsidRPr="0043403C">
                <w:rPr>
                  <w:rStyle w:val="Hypertextovodkaz"/>
                  <w:rFonts w:ascii="Arial" w:hAnsi="Arial" w:cs="Arial"/>
                </w:rPr>
                <w:t>tis@vfn.cz</w:t>
              </w:r>
            </w:hyperlink>
            <w:r>
              <w:rPr>
                <w:rFonts w:ascii="Arial" w:hAnsi="Arial" w:cs="Arial"/>
                <w:u w:val="none"/>
              </w:rPr>
              <w:t>. Nepřetržité informace při otravách.</w:t>
            </w:r>
          </w:p>
        </w:tc>
      </w:tr>
      <w:tr w:rsidR="00303FE5" w14:paraId="2D9D2F49" w14:textId="77777777" w:rsidTr="001F5944">
        <w:tblPrEx>
          <w:tblCellMar>
            <w:left w:w="70" w:type="dxa"/>
            <w:right w:w="70" w:type="dxa"/>
          </w:tblCellMar>
        </w:tblPrEx>
        <w:trPr>
          <w:trHeight w:val="675"/>
        </w:trPr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A4587E3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2: Identifikace nebezpečnosti</w:t>
            </w:r>
          </w:p>
          <w:p w14:paraId="487AE482" w14:textId="77777777" w:rsidR="00303FE5" w:rsidRDefault="00086F74" w:rsidP="000E0361">
            <w:pPr>
              <w:keepLines/>
              <w:widowControl w:val="0"/>
              <w:spacing w:after="60"/>
              <w:ind w:left="284"/>
              <w:jc w:val="both"/>
              <w:rPr>
                <w:rFonts w:ascii="Arial" w:hAnsi="Arial" w:cs="Arial"/>
                <w:b/>
                <w:sz w:val="6"/>
              </w:rPr>
            </w:pPr>
            <w:r>
              <w:rPr>
                <w:rFonts w:ascii="Arial" w:hAnsi="Arial" w:cs="Arial"/>
              </w:rPr>
              <w:t xml:space="preserve">Látka </w:t>
            </w:r>
            <w:r>
              <w:rPr>
                <w:rFonts w:ascii="Arial" w:hAnsi="Arial" w:cs="Arial"/>
                <w:b/>
                <w:bCs/>
              </w:rPr>
              <w:t>je klasifikována jako nebezpečná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t>ve smyslu nařízení 1272/2008/ES.</w:t>
            </w:r>
          </w:p>
        </w:tc>
      </w:tr>
      <w:tr w:rsidR="00303FE5" w14:paraId="670EAD25" w14:textId="77777777" w:rsidTr="0025749B">
        <w:tblPrEx>
          <w:tblCellMar>
            <w:left w:w="70" w:type="dxa"/>
            <w:right w:w="70" w:type="dxa"/>
          </w:tblCellMar>
        </w:tblPrEx>
        <w:trPr>
          <w:trHeight w:val="101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22BD81E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2.1 Klasifikace látky:</w:t>
            </w:r>
          </w:p>
        </w:tc>
      </w:tr>
      <w:tr w:rsidR="00303FE5" w14:paraId="392B9F46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3828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91551C4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firstLine="356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podle nařízení 1272/2008/ES</w:t>
            </w:r>
          </w:p>
        </w:tc>
        <w:tc>
          <w:tcPr>
            <w:tcW w:w="581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1EE9736" w14:textId="77777777" w:rsidR="00303FE5" w:rsidRPr="00C80E47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20"/>
              <w:rPr>
                <w:rFonts w:ascii="Arial" w:hAnsi="Arial" w:cs="Arial"/>
                <w:bCs/>
              </w:rPr>
            </w:pPr>
            <w:proofErr w:type="spellStart"/>
            <w:r w:rsidRPr="006C792B">
              <w:rPr>
                <w:rFonts w:ascii="Arial" w:hAnsi="Arial" w:cs="Arial"/>
                <w:bCs/>
              </w:rPr>
              <w:t>Flam</w:t>
            </w:r>
            <w:proofErr w:type="spellEnd"/>
            <w:r w:rsidRPr="006C792B">
              <w:rPr>
                <w:rFonts w:ascii="Arial" w:hAnsi="Arial" w:cs="Arial"/>
                <w:bCs/>
              </w:rPr>
              <w:t xml:space="preserve">. </w:t>
            </w:r>
            <w:proofErr w:type="spellStart"/>
            <w:r w:rsidRPr="006C792B">
              <w:rPr>
                <w:rFonts w:ascii="Arial" w:hAnsi="Arial" w:cs="Arial"/>
                <w:bCs/>
              </w:rPr>
              <w:t>Liq</w:t>
            </w:r>
            <w:proofErr w:type="spellEnd"/>
            <w:r w:rsidRPr="006C792B">
              <w:rPr>
                <w:rFonts w:ascii="Arial" w:hAnsi="Arial" w:cs="Arial"/>
                <w:bCs/>
              </w:rPr>
              <w:t>. 2; H225</w:t>
            </w:r>
          </w:p>
        </w:tc>
      </w:tr>
      <w:tr w:rsidR="00303FE5" w14:paraId="239A20AC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98A2429" w14:textId="758B2FCF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firstLine="357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Plný text všech klasifikací a </w:t>
            </w:r>
            <w:r w:rsidR="00EA7DD1">
              <w:rPr>
                <w:rFonts w:ascii="Arial" w:hAnsi="Arial" w:cs="Arial"/>
                <w:b w:val="0"/>
                <w:bCs/>
              </w:rPr>
              <w:t>H</w:t>
            </w:r>
            <w:r>
              <w:rPr>
                <w:rFonts w:ascii="Arial" w:hAnsi="Arial" w:cs="Arial"/>
                <w:b w:val="0"/>
                <w:bCs/>
              </w:rPr>
              <w:t>-vět je uveden v oddíle 16.</w:t>
            </w:r>
          </w:p>
        </w:tc>
      </w:tr>
      <w:tr w:rsidR="00303FE5" w14:paraId="4F0EFE25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AE42FE9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35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i/>
              </w:rPr>
              <w:t>Nejzávažnější nepříznivé fyzikálně-chemické účinky, účinky na lidské zdraví a na životní prostředí látky:</w:t>
            </w:r>
          </w:p>
        </w:tc>
      </w:tr>
      <w:tr w:rsidR="00303FE5" w14:paraId="550698AF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D38BF11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6" w:firstLine="1"/>
              <w:jc w:val="both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Vysoce hořlavá kapalina a páry. Páry mohou se vzduchem vytvořit hořlavou/výbušnou směs. </w:t>
            </w:r>
          </w:p>
        </w:tc>
      </w:tr>
      <w:tr w:rsidR="00303FE5" w14:paraId="51238989" w14:textId="77777777" w:rsidTr="0025749B">
        <w:tblPrEx>
          <w:tblCellMar>
            <w:left w:w="70" w:type="dxa"/>
            <w:right w:w="70" w:type="dxa"/>
          </w:tblCellMar>
        </w:tblPrEx>
        <w:trPr>
          <w:trHeight w:val="101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91C6389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2.2 Prvky označení:</w:t>
            </w:r>
          </w:p>
        </w:tc>
      </w:tr>
      <w:tr w:rsidR="00303FE5" w14:paraId="1D3F9458" w14:textId="77777777" w:rsidTr="00C26A6F">
        <w:tblPrEx>
          <w:tblCellMar>
            <w:left w:w="70" w:type="dxa"/>
            <w:right w:w="70" w:type="dxa"/>
          </w:tblCellMar>
        </w:tblPrEx>
        <w:trPr>
          <w:trHeight w:val="279"/>
        </w:trPr>
        <w:tc>
          <w:tcPr>
            <w:tcW w:w="3828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6035E4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356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výstražné symboly nebezpečnosti</w:t>
            </w:r>
          </w:p>
        </w:tc>
        <w:tc>
          <w:tcPr>
            <w:tcW w:w="581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50065F7" w14:textId="77777777" w:rsidR="00303FE5" w:rsidRDefault="001F5944" w:rsidP="000E0361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0594E951" wp14:editId="3CC781E5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30480</wp:posOffset>
                  </wp:positionV>
                  <wp:extent cx="523875" cy="523875"/>
                  <wp:effectExtent l="19050" t="0" r="9525" b="0"/>
                  <wp:wrapNone/>
                  <wp:docPr id="27" name="obrázek 27" descr="C:\Users\taťka\Desktop\Documents\CLP\flamm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taťka\Desktop\Documents\CLP\flamm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86F74">
              <w:rPr>
                <w:noProof/>
              </w:rPr>
              <w:t xml:space="preserve">   </w:t>
            </w:r>
          </w:p>
          <w:p w14:paraId="4B546B0E" w14:textId="77777777" w:rsidR="00303FE5" w:rsidRDefault="00086F74" w:rsidP="000E036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09BC604" w14:textId="77777777" w:rsidR="00303FE5" w:rsidRDefault="00086F74" w:rsidP="000E0361">
            <w:pPr>
              <w:rPr>
                <w:noProof/>
              </w:rPr>
            </w:pPr>
            <w:r>
              <w:rPr>
                <w:noProof/>
              </w:rPr>
              <w:t xml:space="preserve">                  </w:t>
            </w:r>
          </w:p>
          <w:p w14:paraId="73083754" w14:textId="77777777" w:rsidR="001F5944" w:rsidRDefault="001F5944" w:rsidP="000E0361"/>
        </w:tc>
      </w:tr>
      <w:tr w:rsidR="00303FE5" w14:paraId="16B57E75" w14:textId="77777777" w:rsidTr="0025749B">
        <w:tblPrEx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828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B2AB888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signální slovo</w:t>
            </w:r>
          </w:p>
        </w:tc>
        <w:tc>
          <w:tcPr>
            <w:tcW w:w="581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0F5F49A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 w:hanging="357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Nebezpečí.</w:t>
            </w:r>
          </w:p>
        </w:tc>
      </w:tr>
      <w:tr w:rsidR="00303FE5" w14:paraId="63604836" w14:textId="77777777" w:rsidTr="0025749B">
        <w:tblPrEx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828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BC0FF0F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lastRenderedPageBreak/>
              <w:t>identifikační (CAS) číslo</w:t>
            </w:r>
          </w:p>
        </w:tc>
        <w:tc>
          <w:tcPr>
            <w:tcW w:w="581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605B0E6" w14:textId="77777777" w:rsidR="00303FE5" w:rsidRDefault="00086F74" w:rsidP="000E0361">
            <w:pPr>
              <w:widowControl w:val="0"/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109-87-5</w:t>
            </w:r>
          </w:p>
        </w:tc>
      </w:tr>
      <w:tr w:rsidR="00303FE5" w14:paraId="4884ED06" w14:textId="77777777" w:rsidTr="00F94470">
        <w:tblPrEx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828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BF2597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standardní věty o nebezpečnosti</w:t>
            </w:r>
          </w:p>
        </w:tc>
        <w:tc>
          <w:tcPr>
            <w:tcW w:w="581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121A39" w14:textId="77777777" w:rsidR="00303FE5" w:rsidRDefault="00086F74" w:rsidP="000E0361">
            <w:pPr>
              <w:pStyle w:val="Nadpis1"/>
              <w:keepNext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  <w:bCs/>
              </w:rPr>
              <w:t>H225   Vysoce hořlavá kapalina a páry.</w:t>
            </w:r>
          </w:p>
        </w:tc>
      </w:tr>
      <w:tr w:rsidR="00303FE5" w14:paraId="36251DD2" w14:textId="77777777" w:rsidTr="00F94470">
        <w:tblPrEx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828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85E3BC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pokyny pro bezpečné zacházení</w:t>
            </w:r>
          </w:p>
        </w:tc>
        <w:tc>
          <w:tcPr>
            <w:tcW w:w="581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17E73FE" w14:textId="77777777" w:rsidR="00303FE5" w:rsidRDefault="00086F74" w:rsidP="000E0361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P210   </w:t>
            </w:r>
            <w:r w:rsidR="000D77EF" w:rsidRPr="000D77EF">
              <w:rPr>
                <w:rFonts w:ascii="Arial" w:hAnsi="Arial" w:cs="Arial"/>
              </w:rPr>
              <w:t>Chraňte před teplem, horkými povrchy, jiskrami, otevřeným</w:t>
            </w:r>
            <w:r w:rsidR="000D77E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="000D77EF" w:rsidRPr="000D77EF">
              <w:rPr>
                <w:rFonts w:ascii="Arial" w:hAnsi="Arial" w:cs="Arial"/>
              </w:rPr>
              <w:t>ohněm a jinými zdroji zapálení</w:t>
            </w:r>
            <w:r>
              <w:rPr>
                <w:rFonts w:ascii="Arial" w:hAnsi="Arial" w:cs="Arial"/>
              </w:rPr>
              <w:t xml:space="preserve"> Zákaz kouření.</w:t>
            </w:r>
          </w:p>
          <w:p w14:paraId="4B34C92A" w14:textId="77777777" w:rsidR="00303FE5" w:rsidRDefault="00086F74" w:rsidP="000E036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P233   Uchovávejte obal těsně uzavřený.</w:t>
            </w:r>
          </w:p>
          <w:p w14:paraId="43162DB2" w14:textId="77777777" w:rsidR="00303FE5" w:rsidRDefault="00086F74" w:rsidP="000E0361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P243   Proveďte opatření proti výbojům statické elektřiny.</w:t>
            </w:r>
          </w:p>
          <w:p w14:paraId="44E3CC8C" w14:textId="77777777" w:rsidR="00303FE5" w:rsidRDefault="00086F74" w:rsidP="000E0361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P280   Používejte ochranné rukavice/ochranný oděv/ochranné brýle.</w:t>
            </w:r>
          </w:p>
          <w:p w14:paraId="722AEA40" w14:textId="77777777" w:rsidR="00303FE5" w:rsidRDefault="00086F74" w:rsidP="000E0361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Cs w:val="17"/>
              </w:rPr>
            </w:pPr>
            <w:r>
              <w:rPr>
                <w:rFonts w:ascii="Arial" w:hAnsi="Arial" w:cs="Arial"/>
              </w:rPr>
              <w:t xml:space="preserve">P403+P235  </w:t>
            </w:r>
            <w:r>
              <w:rPr>
                <w:rFonts w:ascii="Arial" w:hAnsi="Arial" w:cs="Arial"/>
                <w:szCs w:val="17"/>
              </w:rPr>
              <w:t>Skladujte na dobře větraném místě. Uchovávejte</w:t>
            </w:r>
          </w:p>
          <w:p w14:paraId="73699FD2" w14:textId="77777777" w:rsidR="00303FE5" w:rsidRDefault="00086F74" w:rsidP="000E0361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17"/>
              </w:rPr>
              <w:tab/>
              <w:t>v chladu.</w:t>
            </w:r>
          </w:p>
        </w:tc>
      </w:tr>
      <w:tr w:rsidR="00303FE5" w14:paraId="4B99E912" w14:textId="77777777" w:rsidTr="00F94470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3828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F5D5BC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doplňující informace na štítku</w:t>
            </w:r>
          </w:p>
        </w:tc>
        <w:tc>
          <w:tcPr>
            <w:tcW w:w="581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A155BF9" w14:textId="77777777" w:rsidR="00303FE5" w:rsidRDefault="00F24595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20"/>
              <w:ind w:left="357" w:hanging="357"/>
              <w:rPr>
                <w:rFonts w:ascii="Arial" w:hAnsi="Arial" w:cs="Arial"/>
                <w:b w:val="0"/>
                <w:bCs/>
              </w:rPr>
            </w:pPr>
            <w:proofErr w:type="spellStart"/>
            <w:r>
              <w:rPr>
                <w:rFonts w:ascii="Arial" w:hAnsi="Arial" w:cs="Arial"/>
                <w:b w:val="0"/>
                <w:bCs/>
              </w:rPr>
              <w:t>D</w:t>
            </w:r>
            <w:r w:rsidR="00086F74">
              <w:rPr>
                <w:rFonts w:ascii="Arial" w:hAnsi="Arial" w:cs="Arial"/>
                <w:b w:val="0"/>
                <w:bCs/>
              </w:rPr>
              <w:t>imethoxymethan</w:t>
            </w:r>
            <w:proofErr w:type="spellEnd"/>
            <w:r w:rsidR="00086F74">
              <w:rPr>
                <w:rFonts w:ascii="Arial" w:hAnsi="Arial" w:cs="Arial"/>
                <w:b w:val="0"/>
                <w:bCs/>
              </w:rPr>
              <w:t xml:space="preserve">. </w:t>
            </w:r>
          </w:p>
          <w:p w14:paraId="40762EA8" w14:textId="77777777" w:rsidR="00303FE5" w:rsidRDefault="00086F74" w:rsidP="000E03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VOC: </w:t>
            </w:r>
            <w:r w:rsidR="008A606D">
              <w:rPr>
                <w:rFonts w:ascii="Arial" w:hAnsi="Arial" w:cs="Arial"/>
              </w:rPr>
              <w:t>99,9%</w:t>
            </w:r>
            <w:r w:rsidR="00EB7A9C">
              <w:rPr>
                <w:rFonts w:ascii="Arial" w:hAnsi="Arial" w:cs="Arial"/>
              </w:rPr>
              <w:t>.</w:t>
            </w:r>
          </w:p>
          <w:p w14:paraId="10E8BCA6" w14:textId="77777777" w:rsidR="00305B26" w:rsidRDefault="00305B26" w:rsidP="000E03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Při prodeji spotřebiteli označte obal </w:t>
            </w:r>
            <w:r w:rsidR="00D37DE2">
              <w:rPr>
                <w:rFonts w:ascii="Arial" w:hAnsi="Arial" w:cs="Arial"/>
              </w:rPr>
              <w:t xml:space="preserve">hmatatelnou </w:t>
            </w:r>
            <w:r>
              <w:rPr>
                <w:rFonts w:ascii="Arial" w:hAnsi="Arial" w:cs="Arial"/>
              </w:rPr>
              <w:t>výstrahou pro nevidomé</w:t>
            </w:r>
            <w:r w:rsidR="00D37DE2">
              <w:rPr>
                <w:rFonts w:ascii="Arial" w:hAnsi="Arial" w:cs="Arial"/>
              </w:rPr>
              <w:t>.</w:t>
            </w:r>
          </w:p>
        </w:tc>
      </w:tr>
      <w:tr w:rsidR="00303FE5" w14:paraId="142F335A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A8F3D4A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356" w:hanging="356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2.3 Další nebezpečnost:</w:t>
            </w:r>
          </w:p>
        </w:tc>
      </w:tr>
      <w:tr w:rsidR="00303FE5" w14:paraId="14E5CABD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D1B3A6" w14:textId="77777777" w:rsidR="00303FE5" w:rsidRDefault="00086F74" w:rsidP="004C094C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Látka není klasifikována jako PBT nebo </w:t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vPvB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>, není k datu vyhotovení bezpečnostního listu vedena na kandidátské listině pro přílohu XIV nařízení REACH.</w:t>
            </w:r>
          </w:p>
        </w:tc>
      </w:tr>
      <w:tr w:rsidR="00303FE5" w14:paraId="55CF3BA7" w14:textId="77777777" w:rsidTr="0025749B"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E9F69A2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3: Složení/informace o složkách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14:paraId="54A455CD" w14:textId="77777777" w:rsidR="00303FE5" w:rsidRDefault="00086F74" w:rsidP="000E0361">
            <w:pPr>
              <w:widowControl w:val="0"/>
              <w:spacing w:before="60" w:after="6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3.1 Látky</w:t>
            </w:r>
          </w:p>
          <w:p w14:paraId="3F7C6D2B" w14:textId="77777777" w:rsidR="0025749B" w:rsidRPr="0025749B" w:rsidRDefault="0025749B" w:rsidP="000E0361">
            <w:pPr>
              <w:widowControl w:val="0"/>
              <w:spacing w:after="40"/>
              <w:ind w:left="284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Podle definicí nařízení REACH se jedná o </w:t>
            </w:r>
            <w:r w:rsidR="00CD53C5">
              <w:rPr>
                <w:rFonts w:ascii="Arial" w:hAnsi="Arial" w:cs="Arial"/>
                <w:bCs/>
                <w:iCs/>
              </w:rPr>
              <w:t>mono</w:t>
            </w:r>
            <w:r>
              <w:rPr>
                <w:rFonts w:ascii="Arial" w:hAnsi="Arial" w:cs="Arial"/>
                <w:bCs/>
                <w:iCs/>
              </w:rPr>
              <w:t>komponentní látku, která byla takto registrována.</w:t>
            </w:r>
          </w:p>
          <w:p w14:paraId="2374E057" w14:textId="77777777" w:rsidR="00303FE5" w:rsidRDefault="00086F74" w:rsidP="000E0361">
            <w:pPr>
              <w:widowControl w:val="0"/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3.1.1 Hlavní složka</w:t>
            </w:r>
          </w:p>
        </w:tc>
      </w:tr>
      <w:tr w:rsidR="00EA7DD1" w14:paraId="55A92E50" w14:textId="77777777" w:rsidTr="00EA7DD1">
        <w:tblPrEx>
          <w:tblCellMar>
            <w:left w:w="70" w:type="dxa"/>
            <w:right w:w="70" w:type="dxa"/>
          </w:tblCellMar>
        </w:tblPrEx>
        <w:trPr>
          <w:cantSplit/>
          <w:trHeight w:val="552"/>
        </w:trPr>
        <w:tc>
          <w:tcPr>
            <w:tcW w:w="226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304B8A" w14:textId="0083A863" w:rsidR="00EA7DD1" w:rsidRDefault="009B5ED8" w:rsidP="000E0361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0" allowOverlap="1" wp14:anchorId="4CCF143E" wp14:editId="6A52AB54">
                      <wp:simplePos x="0" y="0"/>
                      <wp:positionH relativeFrom="column">
                        <wp:posOffset>5683250</wp:posOffset>
                      </wp:positionH>
                      <wp:positionV relativeFrom="paragraph">
                        <wp:posOffset>429260</wp:posOffset>
                      </wp:positionV>
                      <wp:extent cx="635" cy="635"/>
                      <wp:effectExtent l="11430" t="10160" r="6985" b="8255"/>
                      <wp:wrapNone/>
                      <wp:docPr id="3" name="Lin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049F03" id="Line 3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.5pt,33.8pt" to="447.55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EA7DD1">
              <w:rPr>
                <w:rFonts w:ascii="Arial" w:hAnsi="Arial" w:cs="Arial"/>
                <w:b/>
                <w:i/>
              </w:rPr>
              <w:t xml:space="preserve">Chemická identita </w:t>
            </w: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CEA6C0" w14:textId="77777777" w:rsidR="00EA7DD1" w:rsidRDefault="00EA7DD1" w:rsidP="000E0361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Číslo ES</w:t>
            </w:r>
          </w:p>
        </w:tc>
        <w:tc>
          <w:tcPr>
            <w:tcW w:w="12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E007BE" w14:textId="77777777" w:rsidR="00EA7DD1" w:rsidRDefault="00EA7DD1" w:rsidP="000E0361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CAS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5BE65" w14:textId="77777777" w:rsidR="00EA7DD1" w:rsidRDefault="00EA7DD1" w:rsidP="000E0361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Obsah % hm.</w:t>
            </w: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B5EF46" w14:textId="77777777" w:rsidR="00EA7DD1" w:rsidRDefault="00EA7DD1" w:rsidP="000E0361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Klasifikace dle 1272/2008/EC</w:t>
            </w:r>
          </w:p>
        </w:tc>
      </w:tr>
      <w:tr w:rsidR="00EA7DD1" w14:paraId="63ECA131" w14:textId="77777777" w:rsidTr="00EA7D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26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62A3C1" w14:textId="77777777" w:rsidR="00EA7DD1" w:rsidRDefault="00EA7DD1" w:rsidP="004C094C">
            <w:pPr>
              <w:pStyle w:val="Zhlav"/>
              <w:keepLines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dimethoxymethan</w:t>
            </w:r>
            <w:proofErr w:type="spellEnd"/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310426" w14:textId="77777777" w:rsidR="00EA7DD1" w:rsidRDefault="00EA7DD1" w:rsidP="004C094C">
            <w:pPr>
              <w:keepLines/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203-714-2</w:t>
            </w:r>
          </w:p>
        </w:tc>
        <w:tc>
          <w:tcPr>
            <w:tcW w:w="12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78E1E5" w14:textId="77777777" w:rsidR="00EA7DD1" w:rsidRDefault="00EA7DD1" w:rsidP="004C094C">
            <w:pPr>
              <w:keepLines/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109-87-5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F01F4" w14:textId="77777777" w:rsidR="00EA7DD1" w:rsidRDefault="00EA7DD1" w:rsidP="004C094C">
            <w:pPr>
              <w:keepLines/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99,5-100</w:t>
            </w: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7ADFE7" w14:textId="77777777" w:rsidR="00EA7DD1" w:rsidRDefault="00EA7DD1" w:rsidP="004C094C">
            <w:pPr>
              <w:keepLines/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Flam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Liq</w:t>
            </w:r>
            <w:proofErr w:type="spellEnd"/>
            <w:r>
              <w:rPr>
                <w:rFonts w:ascii="Arial" w:hAnsi="Arial" w:cs="Arial"/>
              </w:rPr>
              <w:t>. 2; H225</w:t>
            </w:r>
          </w:p>
        </w:tc>
      </w:tr>
      <w:tr w:rsidR="00303FE5" w14:paraId="3CFA5B1B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7F0D3CF" w14:textId="77777777" w:rsidR="00303FE5" w:rsidRDefault="00086F74" w:rsidP="000E0361">
            <w:pPr>
              <w:keepLines/>
              <w:widowControl w:val="0"/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3.1.2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i/>
              </w:rPr>
              <w:t>Nečistoty, stabilizátory, vedlejší složky</w:t>
            </w:r>
          </w:p>
        </w:tc>
      </w:tr>
      <w:tr w:rsidR="00EA7DD1" w14:paraId="4AF226B8" w14:textId="77777777" w:rsidTr="00EA7D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26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85E968" w14:textId="2F09A33C" w:rsidR="00EA7DD1" w:rsidRDefault="009B5ED8" w:rsidP="000E0361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0" allowOverlap="1" wp14:anchorId="3F487780" wp14:editId="22E10F03">
                      <wp:simplePos x="0" y="0"/>
                      <wp:positionH relativeFrom="column">
                        <wp:posOffset>5683250</wp:posOffset>
                      </wp:positionH>
                      <wp:positionV relativeFrom="paragraph">
                        <wp:posOffset>429260</wp:posOffset>
                      </wp:positionV>
                      <wp:extent cx="635" cy="635"/>
                      <wp:effectExtent l="11430" t="11430" r="6985" b="6985"/>
                      <wp:wrapNone/>
                      <wp:docPr id="2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F9C4F" id="Line 33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.5pt,33.8pt" to="447.55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EA7DD1">
              <w:rPr>
                <w:rFonts w:ascii="Arial" w:hAnsi="Arial" w:cs="Arial"/>
                <w:b/>
                <w:i/>
              </w:rPr>
              <w:t xml:space="preserve">Chemická identita </w:t>
            </w: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582961" w14:textId="77777777" w:rsidR="00EA7DD1" w:rsidRDefault="00EA7DD1" w:rsidP="000E0361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Číslo ES</w:t>
            </w:r>
          </w:p>
        </w:tc>
        <w:tc>
          <w:tcPr>
            <w:tcW w:w="12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38259C" w14:textId="77777777" w:rsidR="00EA7DD1" w:rsidRDefault="00EA7DD1" w:rsidP="000E0361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CAS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07B46E" w14:textId="77777777" w:rsidR="00EA7DD1" w:rsidRDefault="00EA7DD1" w:rsidP="000E0361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Obsah % hm.</w:t>
            </w: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A1A2DF" w14:textId="77777777" w:rsidR="00EA7DD1" w:rsidRDefault="00EA7DD1" w:rsidP="000E0361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Klasifikace dle 1272/2008/EC</w:t>
            </w:r>
          </w:p>
        </w:tc>
      </w:tr>
      <w:tr w:rsidR="00EA7DD1" w14:paraId="5F974583" w14:textId="77777777" w:rsidTr="00EA7D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26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C4354A" w14:textId="77777777" w:rsidR="00EA7DD1" w:rsidRDefault="00EA7DD1" w:rsidP="004C094C">
            <w:pPr>
              <w:pStyle w:val="Zhlav"/>
              <w:keepLines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neidentifikovány</w:t>
            </w: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3D268E" w14:textId="77777777" w:rsidR="00EA7DD1" w:rsidRDefault="00EA7DD1" w:rsidP="004C094C">
            <w:pPr>
              <w:keepLines/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</w:t>
            </w:r>
          </w:p>
        </w:tc>
        <w:tc>
          <w:tcPr>
            <w:tcW w:w="12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D0B25" w14:textId="77777777" w:rsidR="00EA7DD1" w:rsidRDefault="00EA7DD1" w:rsidP="004C094C">
            <w:pPr>
              <w:keepLines/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A18A7F" w14:textId="77777777" w:rsidR="00EA7DD1" w:rsidRDefault="00EA7DD1" w:rsidP="004C094C">
            <w:pPr>
              <w:keepLines/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</w:t>
            </w: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24AEDF3" w14:textId="77777777" w:rsidR="00EA7DD1" w:rsidRDefault="00EA7DD1" w:rsidP="004C094C">
            <w:pPr>
              <w:keepLines/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</w:t>
            </w:r>
          </w:p>
        </w:tc>
      </w:tr>
      <w:tr w:rsidR="004C094C" w14:paraId="231E71A4" w14:textId="77777777" w:rsidTr="001D177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377B9C5" w14:textId="77777777" w:rsidR="004C094C" w:rsidRPr="009B12F6" w:rsidRDefault="004C094C" w:rsidP="000E0361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E5" w14:paraId="0DB4CD51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952A24F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4: Pokyny pro první pomoc</w:t>
            </w:r>
          </w:p>
          <w:p w14:paraId="022983E0" w14:textId="77777777" w:rsidR="00303FE5" w:rsidRDefault="00086F74" w:rsidP="000E0361">
            <w:pPr>
              <w:keepLines/>
              <w:widowControl w:val="0"/>
              <w:spacing w:after="4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 všech případech zajistit postiženému tělesný a duševní klid a zabránit prochlazení. V případě pochybností, nebo pokud symptomy přetrvávají, vyhledat lékařskou pomoc, při zasažení očí vždy. Postiženému v bezvědomí nikdy nic nepodávat. Dbejte osobní bezpečnosti při záchranných pracích.</w:t>
            </w:r>
          </w:p>
        </w:tc>
      </w:tr>
      <w:tr w:rsidR="00303FE5" w14:paraId="576EF54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C3564F5" w14:textId="77777777" w:rsidR="00303FE5" w:rsidRDefault="00086F74" w:rsidP="000E0361">
            <w:pPr>
              <w:spacing w:before="60" w:after="6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4.1 Popis první pomoci:</w:t>
            </w:r>
          </w:p>
        </w:tc>
      </w:tr>
      <w:tr w:rsidR="00303FE5" w14:paraId="1AFDE402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6C387F8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Při vdechnutí:</w:t>
            </w:r>
          </w:p>
          <w:p w14:paraId="26440844" w14:textId="77777777" w:rsidR="00303FE5" w:rsidRDefault="00086F74" w:rsidP="000E0361">
            <w:pPr>
              <w:spacing w:after="60"/>
              <w:ind w:left="284"/>
              <w:jc w:val="both"/>
            </w:pPr>
            <w:r>
              <w:rPr>
                <w:rFonts w:ascii="Arial" w:hAnsi="Arial" w:cs="Arial"/>
              </w:rPr>
              <w:t>Přerušit expozici, dopravit postiženého na čerstvý vzduch. V</w:t>
            </w:r>
            <w:r>
              <w:rPr>
                <w:rFonts w:ascii="Arial" w:hAnsi="Arial" w:cs="Arial"/>
                <w:iCs/>
                <w:szCs w:val="18"/>
              </w:rPr>
              <w:t xml:space="preserve"> případě bezvědomí zahajte resuscitaci (umělé dýchání, masáž srdce) a </w:t>
            </w:r>
            <w:r>
              <w:rPr>
                <w:rFonts w:ascii="Arial" w:hAnsi="Arial" w:cs="Arial"/>
              </w:rPr>
              <w:t>přivolejte lékařskou pomoc.</w:t>
            </w:r>
          </w:p>
        </w:tc>
      </w:tr>
      <w:tr w:rsidR="00303FE5" w14:paraId="2F5BC8FB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920E943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Při styku s kůží:</w:t>
            </w:r>
          </w:p>
          <w:p w14:paraId="1EA15C39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u w:val="none"/>
              </w:rPr>
              <w:t>Odstranit kontaminovaný oděv a omýt vodou (nejlépe vlažnou) a mýdlem. Nepoužívat rozpouštědla ani ředidla. Pokud potíže přetrvávají, vyhledat lékařskou pomoc</w:t>
            </w:r>
          </w:p>
        </w:tc>
      </w:tr>
      <w:tr w:rsidR="00303FE5" w14:paraId="242E09DB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F3A0997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Při styku s okem:</w:t>
            </w:r>
          </w:p>
          <w:p w14:paraId="208EDFD7" w14:textId="77777777" w:rsidR="00262BB1" w:rsidRPr="00E42BFE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 xml:space="preserve">Vyplachovat mírným proudem vody alespoň 15 minut. </w:t>
            </w:r>
            <w:r>
              <w:rPr>
                <w:rFonts w:ascii="Arial" w:hAnsi="Arial" w:cs="Arial"/>
                <w:szCs w:val="18"/>
                <w:u w:val="none"/>
              </w:rPr>
              <w:t xml:space="preserve">Držte přitom oční víčka široce otevřená pomocí palce a ukazováčku. V případě, že postižený nosí kontaktní čočky, vyjměte je před vyplachováním očí, jde-li to snadno. </w:t>
            </w:r>
            <w:r>
              <w:rPr>
                <w:rFonts w:ascii="Arial" w:hAnsi="Arial" w:cs="Arial"/>
                <w:u w:val="none"/>
              </w:rPr>
              <w:t>Vyhledat odbornou lékařskou pomoc.</w:t>
            </w:r>
          </w:p>
        </w:tc>
      </w:tr>
      <w:tr w:rsidR="00303FE5" w14:paraId="3EC85651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53CECBB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lastRenderedPageBreak/>
              <w:t>Při požití:</w:t>
            </w:r>
          </w:p>
          <w:p w14:paraId="5D527110" w14:textId="77777777" w:rsidR="00D834B4" w:rsidRPr="00492861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 xml:space="preserve">Vypláchnout ústa čistou vodou, dát vypít asi 0,2 – 0,3 l vody s cca 8 </w:t>
            </w:r>
            <w:proofErr w:type="spellStart"/>
            <w:r>
              <w:rPr>
                <w:rFonts w:ascii="Arial" w:hAnsi="Arial" w:cs="Arial"/>
                <w:u w:val="none"/>
              </w:rPr>
              <w:t>tbl</w:t>
            </w:r>
            <w:proofErr w:type="spellEnd"/>
            <w:r>
              <w:rPr>
                <w:rFonts w:ascii="Arial" w:hAnsi="Arial" w:cs="Arial"/>
                <w:u w:val="none"/>
              </w:rPr>
              <w:t xml:space="preserve"> aktivního uhlí (např. </w:t>
            </w:r>
            <w:proofErr w:type="spellStart"/>
            <w:r>
              <w:rPr>
                <w:rFonts w:ascii="Arial" w:hAnsi="Arial" w:cs="Arial"/>
                <w:u w:val="none"/>
              </w:rPr>
              <w:t>Carbsorb</w:t>
            </w:r>
            <w:proofErr w:type="spellEnd"/>
            <w:r>
              <w:rPr>
                <w:rFonts w:ascii="Arial" w:hAnsi="Arial" w:cs="Arial"/>
                <w:u w:val="none"/>
              </w:rPr>
              <w:t xml:space="preserve">), zvracení vyvolat </w:t>
            </w:r>
            <w:r>
              <w:rPr>
                <w:rFonts w:ascii="Arial" w:hAnsi="Arial" w:cs="Arial"/>
                <w:b/>
                <w:bCs/>
                <w:u w:val="none"/>
              </w:rPr>
              <w:t>jen při plném vědomí</w:t>
            </w:r>
            <w:r>
              <w:rPr>
                <w:rFonts w:ascii="Arial" w:hAnsi="Arial" w:cs="Arial"/>
                <w:u w:val="none"/>
              </w:rPr>
              <w:t xml:space="preserve"> postiženého. Vyhledat </w:t>
            </w:r>
            <w:r>
              <w:rPr>
                <w:rFonts w:ascii="Arial" w:hAnsi="Arial" w:cs="Arial"/>
                <w:b/>
                <w:bCs/>
                <w:u w:val="none"/>
              </w:rPr>
              <w:t>ihned</w:t>
            </w:r>
            <w:r>
              <w:rPr>
                <w:rFonts w:ascii="Arial" w:hAnsi="Arial" w:cs="Arial"/>
                <w:u w:val="none"/>
              </w:rPr>
              <w:t xml:space="preserve"> lékařskou pomoc. </w:t>
            </w:r>
          </w:p>
        </w:tc>
      </w:tr>
      <w:tr w:rsidR="00303FE5" w14:paraId="37129D05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6A443A9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4.2 Nejdůležitější akutní a opožděné symptomy a účinky:</w:t>
            </w:r>
          </w:p>
          <w:p w14:paraId="06C462E5" w14:textId="77777777" w:rsidR="00303FE5" w:rsidRDefault="00086F74" w:rsidP="000E0361">
            <w:pPr>
              <w:spacing w:after="60"/>
              <w:ind w:left="284"/>
              <w:jc w:val="both"/>
            </w:pPr>
            <w:r>
              <w:rPr>
                <w:rFonts w:ascii="Arial" w:hAnsi="Arial" w:cs="Arial"/>
              </w:rPr>
              <w:t xml:space="preserve">Acetaly nejsou toxikologicky významné, </w:t>
            </w:r>
            <w:r w:rsidR="00CD53C5">
              <w:rPr>
                <w:rFonts w:ascii="Arial" w:hAnsi="Arial" w:cs="Arial"/>
              </w:rPr>
              <w:t xml:space="preserve">při požití a delší inhalační expozici </w:t>
            </w:r>
            <w:r>
              <w:rPr>
                <w:rFonts w:ascii="Arial" w:hAnsi="Arial" w:cs="Arial"/>
              </w:rPr>
              <w:t xml:space="preserve">možné bolesti hlavy, nevolnost, zvracení. Dlouhodobá </w:t>
            </w:r>
            <w:r w:rsidR="00CD53C5">
              <w:rPr>
                <w:rFonts w:ascii="Arial" w:hAnsi="Arial" w:cs="Arial"/>
              </w:rPr>
              <w:t xml:space="preserve">silná </w:t>
            </w:r>
            <w:r>
              <w:rPr>
                <w:rFonts w:ascii="Arial" w:hAnsi="Arial" w:cs="Arial"/>
              </w:rPr>
              <w:t xml:space="preserve">expozice může způsobit bolesti hlavy, narkotické účinky, odmaštění pokožky. </w:t>
            </w:r>
          </w:p>
        </w:tc>
      </w:tr>
      <w:tr w:rsidR="00303FE5" w14:paraId="77E2087A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1E9AA3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4.3 Pokyn týkající se okamžité lékařské pomoci a zvláštního ošetření:</w:t>
            </w:r>
          </w:p>
          <w:p w14:paraId="111F468B" w14:textId="77777777" w:rsidR="00303FE5" w:rsidRDefault="00086F74" w:rsidP="000E0361">
            <w:pPr>
              <w:spacing w:after="6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Lékařskou pomoc zajistěte vždy při požití a zasažení očí. Symptomatická léčba.   </w:t>
            </w:r>
          </w:p>
        </w:tc>
      </w:tr>
      <w:tr w:rsidR="00303FE5" w14:paraId="4CA0D36B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56C2330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5: Opatření pro hašení požáru</w:t>
            </w:r>
          </w:p>
          <w:p w14:paraId="108EAD73" w14:textId="77777777" w:rsidR="00303FE5" w:rsidRDefault="00086F74" w:rsidP="000E0361">
            <w:pPr>
              <w:keepLines/>
              <w:widowControl w:val="0"/>
              <w:spacing w:after="40"/>
              <w:rPr>
                <w:rFonts w:ascii="Arial" w:hAnsi="Arial" w:cs="Arial"/>
                <w:b/>
                <w:i/>
                <w:iCs/>
              </w:rPr>
            </w:pPr>
            <w:r>
              <w:rPr>
                <w:rFonts w:ascii="Arial" w:hAnsi="Arial" w:cs="Arial"/>
                <w:b/>
                <w:i/>
                <w:iCs/>
              </w:rPr>
              <w:t>5.1 Hasiva:</w:t>
            </w:r>
          </w:p>
        </w:tc>
      </w:tr>
      <w:tr w:rsidR="00303FE5" w14:paraId="21F8063E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0DB8404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Vhodná hasiva:</w:t>
            </w:r>
          </w:p>
          <w:p w14:paraId="1064669F" w14:textId="77777777" w:rsidR="00303FE5" w:rsidRDefault="00086F74" w:rsidP="000E0361">
            <w:pPr>
              <w:keepLines/>
              <w:widowControl w:val="0"/>
              <w:spacing w:after="4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18"/>
              </w:rPr>
              <w:t>Lze použít v</w:t>
            </w:r>
            <w:r>
              <w:rPr>
                <w:rFonts w:ascii="Arial" w:hAnsi="Arial" w:cs="Arial"/>
              </w:rPr>
              <w:t>odní tříšť, hasicí prášky, alkoholům odolná pěna, CO</w:t>
            </w:r>
            <w:r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 xml:space="preserve"> .</w:t>
            </w:r>
          </w:p>
          <w:p w14:paraId="76C19B14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Nevhodná hasiva:</w:t>
            </w:r>
          </w:p>
          <w:p w14:paraId="7C674CBE" w14:textId="77777777" w:rsidR="00303FE5" w:rsidRDefault="00086F74" w:rsidP="000E0361">
            <w:pPr>
              <w:keepLines/>
              <w:widowControl w:val="0"/>
              <w:spacing w:after="4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18"/>
              </w:rPr>
              <w:t>Ostrý vodní proud.</w:t>
            </w:r>
          </w:p>
        </w:tc>
      </w:tr>
      <w:tr w:rsidR="00303FE5" w14:paraId="6210B712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3143DAF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5.2 Zvláštní nebezpečnost vyplývající z látky:</w:t>
            </w:r>
          </w:p>
          <w:p w14:paraId="7A8F2F26" w14:textId="77777777" w:rsidR="00303FE5" w:rsidRDefault="00086F74" w:rsidP="000E0361">
            <w:pPr>
              <w:keepLines/>
              <w:widowControl w:val="0"/>
              <w:spacing w:after="60"/>
              <w:ind w:left="284"/>
              <w:jc w:val="both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</w:rPr>
              <w:t>Při požáru mohou vznikat toxické zplodiny hoření (oxidy uhlíku). Páry tvoří ve směsi se vzduchem výbušnou směs, která je těžší jak vzduch.</w:t>
            </w:r>
          </w:p>
        </w:tc>
      </w:tr>
      <w:tr w:rsidR="00303FE5" w14:paraId="5BE4C8D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4C0787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5.3 Pokyny pro hasiče:</w:t>
            </w:r>
          </w:p>
          <w:p w14:paraId="1DC9A5A7" w14:textId="77777777" w:rsidR="00303FE5" w:rsidRDefault="00086F74" w:rsidP="000E0361">
            <w:pPr>
              <w:spacing w:after="60"/>
              <w:ind w:left="284"/>
            </w:pPr>
            <w:r>
              <w:rPr>
                <w:rFonts w:ascii="Arial" w:hAnsi="Arial" w:cs="Arial"/>
              </w:rPr>
              <w:t>Použijte samostatný dýchací přístroj, protichemický ochranný oděv. Ochlazujte zásobníky s látkou.</w:t>
            </w:r>
          </w:p>
        </w:tc>
      </w:tr>
      <w:tr w:rsidR="00303FE5" w14:paraId="56CFF0E6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2F8C8E6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6: Opatření v případě náhodného úniku</w:t>
            </w:r>
          </w:p>
          <w:p w14:paraId="4D400AA0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6.1 Opatření na ochranu osob, ochranné prostředky a nouzové postupy:</w:t>
            </w:r>
          </w:p>
          <w:p w14:paraId="2CE48BB2" w14:textId="77777777" w:rsidR="00303FE5" w:rsidRDefault="00086F74" w:rsidP="000E0361">
            <w:pPr>
              <w:keepLines/>
              <w:widowControl w:val="0"/>
              <w:spacing w:after="60"/>
              <w:ind w:left="284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szCs w:val="18"/>
              </w:rPr>
              <w:t xml:space="preserve">Používejte osobní ochranné pracovní prostředky – viz oddíl 8. </w:t>
            </w:r>
            <w:r>
              <w:rPr>
                <w:rFonts w:ascii="Arial" w:hAnsi="Arial" w:cs="Arial"/>
              </w:rPr>
              <w:t>Ventilace prostor. Nepovolané osoby musí okamžitě opustit ohrožené prostory. Pokud se únik vyskytne v uzavřených prostorách, je třeba zabezpečit důkladné větrání a vypnout elektrický proud. Nepoužívat jiskřivé nářadí, pozor na statickou elektřinu, nekuřte</w:t>
            </w:r>
            <w:r w:rsidR="006922F0">
              <w:rPr>
                <w:rFonts w:ascii="Arial" w:hAnsi="Arial" w:cs="Arial"/>
              </w:rPr>
              <w:t>, nepoužívejte otevřený oheň</w:t>
            </w:r>
            <w:r>
              <w:rPr>
                <w:rFonts w:ascii="Arial" w:hAnsi="Arial" w:cs="Arial"/>
              </w:rPr>
              <w:t>. Další ochranná opatření – viz oddíl 7.</w:t>
            </w:r>
          </w:p>
        </w:tc>
      </w:tr>
      <w:tr w:rsidR="00303FE5" w14:paraId="16E2F75D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2597B1B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6.2 Opatření na ochranu životního prostředí:</w:t>
            </w:r>
          </w:p>
          <w:p w14:paraId="3DD45C3A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b w:val="0"/>
                <w:bCs/>
                <w:sz w:val="24"/>
                <w:u w:val="single"/>
              </w:rPr>
            </w:pPr>
            <w:r>
              <w:rPr>
                <w:rFonts w:ascii="Arial" w:hAnsi="Arial" w:cs="Arial"/>
                <w:b w:val="0"/>
                <w:bCs/>
              </w:rPr>
              <w:t>Chránit před zdroji hoření. Zamezit úniku do vodních toků, půdy a kanalizace např. použitím vhodného sorpčního činidla (POP vlákno, VAPEX apod.). Pokud tomu nelze zabránit, informovat okamžitě příslušné úřady (policii a hasiče).</w:t>
            </w:r>
          </w:p>
        </w:tc>
      </w:tr>
      <w:tr w:rsidR="00303FE5" w14:paraId="59C7F3CD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C38708C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6.3 Metody a materiál pro omezení úniku a pro čištění:</w:t>
            </w:r>
          </w:p>
          <w:p w14:paraId="3C426275" w14:textId="77777777" w:rsidR="00303FE5" w:rsidRDefault="00086F74" w:rsidP="000E0361">
            <w:pPr>
              <w:spacing w:after="6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Podle množství uniklé kapaliny látku buď nejdříve odčerpat (velké úniky), nebo při malých únicích absorbovat vhodným absorpčním materiálem (vermikulit, suchý písek), shromáždit do označených uzavíratelných nádob a zlikvidovat podle b. 13.  Zbytky spláchnout vodou a zachytit pro zneškodnění jako odpad. Nepoužívejte jiskřivé nářadí.</w:t>
            </w:r>
          </w:p>
        </w:tc>
      </w:tr>
      <w:tr w:rsidR="00303FE5" w14:paraId="78C63233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0DC62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6.4 Odkaz na jiné oddíly:</w:t>
            </w:r>
          </w:p>
          <w:p w14:paraId="5B737E6E" w14:textId="77777777" w:rsidR="00303FE5" w:rsidRDefault="00086F74" w:rsidP="000E0361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Řiďte se rovněž ustanoveními oddílů </w:t>
            </w:r>
            <w:r w:rsidR="006922F0">
              <w:rPr>
                <w:rFonts w:ascii="Arial" w:hAnsi="Arial" w:cs="Arial"/>
              </w:rPr>
              <w:t xml:space="preserve">7, </w:t>
            </w:r>
            <w:r>
              <w:rPr>
                <w:rFonts w:ascii="Arial" w:hAnsi="Arial" w:cs="Arial"/>
              </w:rPr>
              <w:t>8 a 13 tohoto bezpečnostního listu.</w:t>
            </w:r>
          </w:p>
        </w:tc>
      </w:tr>
      <w:tr w:rsidR="00303FE5" w14:paraId="2E40B305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680D279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7: Zacházení a skladování</w:t>
            </w:r>
          </w:p>
          <w:p w14:paraId="77176736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7.1 Opatření pro bezpečné zacházení:</w:t>
            </w:r>
          </w:p>
          <w:p w14:paraId="57DF7B1A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>Používat osobní ochranné pomůcky (viz oddíl 8). Dostatečná ventilace. Zajistit pitnou vodu pro první pomoc! Zařízení používané pro manipulaci s látkou musí být dobře utěsněné. V uzavřených prostorách musí být zabezpečeno dokonalé větrání přirozeným způsobem, nebo pomocí technického zařízení. Elektrická instalace, včetně osvětlení, musí být v nevýbušném provedení. Při manipulaci se musí používat nástroje z nejiskřivého materiálu. Udržujte na pracovišti čistotu a pořádek. Chraňte před otevřeným ohněm a elektrostatickým nábojem (zemnění).</w:t>
            </w:r>
          </w:p>
          <w:p w14:paraId="33827148" w14:textId="77777777" w:rsidR="00303FE5" w:rsidRDefault="00086F74" w:rsidP="000E0361">
            <w:pPr>
              <w:spacing w:before="20"/>
              <w:ind w:left="284"/>
              <w:jc w:val="both"/>
            </w:pPr>
            <w:r>
              <w:rPr>
                <w:rFonts w:ascii="Arial" w:hAnsi="Arial" w:cs="Arial"/>
              </w:rPr>
              <w:t xml:space="preserve">Při práci nejezte, nepijte a nekuřte. Před vstupem do prostor odpočinku nebo stravování odložte znečištěné ochranné pomůcky. Po práci se umyjte pečlivě teplou vodou a mýdlem, osprchujte se. </w:t>
            </w:r>
          </w:p>
        </w:tc>
      </w:tr>
      <w:tr w:rsidR="00303FE5" w14:paraId="76F15E0E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32094D2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lastRenderedPageBreak/>
              <w:t>7.2 Podmínky pro bezpečné skladování látky včetně neslučitelných látek a směsí:</w:t>
            </w:r>
          </w:p>
          <w:p w14:paraId="13F9F324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b w:val="0"/>
                <w:bCs/>
                <w:sz w:val="24"/>
                <w:u w:val="single"/>
              </w:rPr>
            </w:pPr>
            <w:r>
              <w:rPr>
                <w:rFonts w:ascii="Arial" w:hAnsi="Arial" w:cs="Arial"/>
                <w:b w:val="0"/>
                <w:bCs/>
              </w:rPr>
              <w:t>Skladovat v původních těsně uzavřených obalech na suchém, chladném a dobře větraném místě</w:t>
            </w:r>
            <w:r w:rsidR="00246248">
              <w:rPr>
                <w:rFonts w:ascii="Arial" w:hAnsi="Arial" w:cs="Arial"/>
                <w:b w:val="0"/>
                <w:bCs/>
              </w:rPr>
              <w:t xml:space="preserve">. </w:t>
            </w:r>
            <w:r>
              <w:rPr>
                <w:rFonts w:ascii="Arial" w:hAnsi="Arial" w:cs="Arial"/>
                <w:b w:val="0"/>
                <w:bCs/>
              </w:rPr>
              <w:t xml:space="preserve">Obalový materiál: ocel. </w:t>
            </w:r>
            <w:r w:rsidR="00F94470">
              <w:rPr>
                <w:rFonts w:ascii="Arial" w:hAnsi="Arial" w:cs="Arial"/>
                <w:b w:val="0"/>
                <w:bCs/>
              </w:rPr>
              <w:t>Skladujte při -30 - +40 °C</w:t>
            </w:r>
            <w:r>
              <w:rPr>
                <w:rFonts w:ascii="Arial" w:hAnsi="Arial" w:cs="Arial"/>
                <w:b w:val="0"/>
                <w:bCs/>
              </w:rPr>
              <w:t>.</w:t>
            </w:r>
            <w:r w:rsidR="006922F0">
              <w:rPr>
                <w:rFonts w:ascii="Arial" w:hAnsi="Arial" w:cs="Arial"/>
                <w:b w:val="0"/>
                <w:bCs/>
              </w:rPr>
              <w:t xml:space="preserve"> </w:t>
            </w:r>
            <w:r>
              <w:rPr>
                <w:rFonts w:ascii="Arial" w:hAnsi="Arial" w:cs="Arial"/>
                <w:b w:val="0"/>
                <w:bCs/>
              </w:rPr>
              <w:t xml:space="preserve"> </w:t>
            </w:r>
          </w:p>
        </w:tc>
      </w:tr>
      <w:tr w:rsidR="00303FE5" w14:paraId="2212A1A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B235D9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7.3 Specifické konečné/specifická konečná použití:</w:t>
            </w:r>
          </w:p>
          <w:p w14:paraId="63C89BEC" w14:textId="77777777" w:rsidR="00303FE5" w:rsidRDefault="0094362B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rPr>
                <w:rFonts w:ascii="Arial" w:hAnsi="Arial" w:cs="Arial"/>
                <w:b w:val="0"/>
                <w:bCs/>
                <w:sz w:val="24"/>
                <w:u w:val="single"/>
              </w:rPr>
            </w:pPr>
            <w:r>
              <w:rPr>
                <w:rFonts w:ascii="Arial" w:hAnsi="Arial" w:cs="Arial"/>
                <w:b w:val="0"/>
                <w:bCs/>
              </w:rPr>
              <w:t>Viz oddíl 1</w:t>
            </w:r>
            <w:r w:rsidR="00086F74">
              <w:rPr>
                <w:rFonts w:ascii="Arial" w:hAnsi="Arial" w:cs="Arial"/>
                <w:b w:val="0"/>
                <w:bCs/>
              </w:rPr>
              <w:t>.</w:t>
            </w:r>
          </w:p>
        </w:tc>
      </w:tr>
      <w:tr w:rsidR="00303FE5" w14:paraId="6674D851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FCF3863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8: Omezování expozice / osobní ochranné prostředky</w:t>
            </w:r>
          </w:p>
          <w:p w14:paraId="0BB30FD3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8.1 Kontrolní parametry</w:t>
            </w:r>
          </w:p>
          <w:p w14:paraId="6F72CDAB" w14:textId="77777777" w:rsidR="00303FE5" w:rsidRDefault="00086F74" w:rsidP="000E0361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8.1.1 Expoziční limity podle nařízení vlády č. 361/2007 Sb., v platném znění:</w:t>
            </w:r>
          </w:p>
          <w:p w14:paraId="224905EB" w14:textId="77777777" w:rsidR="00303FE5" w:rsidRDefault="00086F74" w:rsidP="000E0361">
            <w:pPr>
              <w:spacing w:before="20" w:after="2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 ČR ani EU nejsou limity pro </w:t>
            </w:r>
            <w:proofErr w:type="spellStart"/>
            <w:r>
              <w:rPr>
                <w:rFonts w:ascii="Arial" w:hAnsi="Arial" w:cs="Arial"/>
              </w:rPr>
              <w:t>methylal</w:t>
            </w:r>
            <w:proofErr w:type="spellEnd"/>
            <w:r>
              <w:rPr>
                <w:rFonts w:ascii="Arial" w:hAnsi="Arial" w:cs="Arial"/>
              </w:rPr>
              <w:t xml:space="preserve"> stanoveny. V Německu MAK: 1000 </w:t>
            </w:r>
            <w:proofErr w:type="spellStart"/>
            <w:r>
              <w:rPr>
                <w:rFonts w:ascii="Arial" w:hAnsi="Arial" w:cs="Arial"/>
              </w:rPr>
              <w:t>ppm</w:t>
            </w:r>
            <w:proofErr w:type="spellEnd"/>
            <w:r>
              <w:rPr>
                <w:rFonts w:ascii="Arial" w:hAnsi="Arial" w:cs="Arial"/>
              </w:rPr>
              <w:t xml:space="preserve"> pro </w:t>
            </w:r>
            <w:proofErr w:type="spellStart"/>
            <w:r>
              <w:rPr>
                <w:rFonts w:ascii="Arial" w:hAnsi="Arial" w:cs="Arial"/>
              </w:rPr>
              <w:t>methylal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303FE5" w14:paraId="6E587BE3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B9B945D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i/>
                <w:iCs/>
              </w:rPr>
              <w:t>8.1.2 Sledovací postupy:</w:t>
            </w:r>
          </w:p>
          <w:p w14:paraId="0A976DB5" w14:textId="77777777" w:rsidR="00303FE5" w:rsidRDefault="00086F74" w:rsidP="000E0361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Zajistit plnění povinností dle nařízení vlády 361/2007 Sb. </w:t>
            </w:r>
          </w:p>
        </w:tc>
      </w:tr>
      <w:tr w:rsidR="00303FE5" w14:paraId="3C66CB00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395AA13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i/>
                <w:iCs/>
              </w:rPr>
              <w:t>8.1.3 Biologické limitní hodnoty:</w:t>
            </w:r>
          </w:p>
          <w:p w14:paraId="2FAA896C" w14:textId="77777777" w:rsidR="00303FE5" w:rsidRDefault="00086F74" w:rsidP="000E0361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Nejsou stanoveny ani v ČR, ani v EU.</w:t>
            </w:r>
          </w:p>
        </w:tc>
      </w:tr>
      <w:tr w:rsidR="00303FE5" w14:paraId="6583C29F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E86A5E0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i/>
                <w:iCs/>
              </w:rPr>
              <w:t>8.1.4 Hodnoty DNEL a PNEC:</w:t>
            </w:r>
          </w:p>
          <w:p w14:paraId="1E966B47" w14:textId="77777777" w:rsidR="002E3D61" w:rsidRPr="002E3D61" w:rsidRDefault="002E3D61" w:rsidP="000E0361">
            <w:pPr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 xml:space="preserve">DNEL dermální, dlouhodobá, zaměstnanci:  </w:t>
            </w:r>
            <w:r w:rsidR="00455835">
              <w:rPr>
                <w:rFonts w:ascii="Arial" w:hAnsi="Arial" w:cs="Arial"/>
              </w:rPr>
              <w:t>17,9</w:t>
            </w:r>
            <w:r w:rsidRPr="002E3D61">
              <w:rPr>
                <w:rFonts w:ascii="Arial" w:hAnsi="Arial" w:cs="Arial"/>
              </w:rPr>
              <w:t xml:space="preserve"> mg/kg </w:t>
            </w:r>
            <w:proofErr w:type="spellStart"/>
            <w:r w:rsidRPr="002E3D61">
              <w:rPr>
                <w:rFonts w:ascii="Arial" w:hAnsi="Arial" w:cs="Arial"/>
              </w:rPr>
              <w:t>bw</w:t>
            </w:r>
            <w:proofErr w:type="spellEnd"/>
            <w:r w:rsidRPr="002E3D61">
              <w:rPr>
                <w:rFonts w:ascii="Arial" w:hAnsi="Arial" w:cs="Arial"/>
              </w:rPr>
              <w:t>/den (systémové účinky)</w:t>
            </w:r>
          </w:p>
          <w:p w14:paraId="0B9E41A9" w14:textId="77777777" w:rsidR="002E3D61" w:rsidRPr="002E3D61" w:rsidRDefault="002E3D61" w:rsidP="000E0361">
            <w:pPr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 xml:space="preserve">DNEL inhalační, dlouhodobá, zaměstnanci:  </w:t>
            </w:r>
            <w:r w:rsidR="00D45CBF">
              <w:rPr>
                <w:rFonts w:ascii="Arial" w:hAnsi="Arial" w:cs="Arial"/>
              </w:rPr>
              <w:t>1</w:t>
            </w:r>
            <w:r w:rsidR="00455835">
              <w:rPr>
                <w:rFonts w:ascii="Arial" w:hAnsi="Arial" w:cs="Arial"/>
              </w:rPr>
              <w:t>26,6</w:t>
            </w:r>
            <w:r w:rsidRPr="002E3D61">
              <w:rPr>
                <w:rFonts w:ascii="Arial" w:hAnsi="Arial" w:cs="Arial"/>
              </w:rPr>
              <w:t xml:space="preserve"> mg/m</w:t>
            </w:r>
            <w:r w:rsidRPr="002E3D61">
              <w:rPr>
                <w:rFonts w:ascii="Arial" w:hAnsi="Arial" w:cs="Arial"/>
                <w:vertAlign w:val="superscript"/>
              </w:rPr>
              <w:t>3</w:t>
            </w:r>
            <w:r w:rsidRPr="002E3D61">
              <w:rPr>
                <w:rFonts w:ascii="Arial" w:hAnsi="Arial" w:cs="Arial"/>
              </w:rPr>
              <w:t xml:space="preserve"> (systémové účinky)</w:t>
            </w:r>
          </w:p>
          <w:p w14:paraId="5149B314" w14:textId="77777777" w:rsidR="002E3D61" w:rsidRPr="002E3D61" w:rsidRDefault="002E3D61" w:rsidP="000E0361">
            <w:pPr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 xml:space="preserve">DNEL dermální, dlouhodobá, </w:t>
            </w:r>
            <w:r>
              <w:rPr>
                <w:rFonts w:ascii="Arial" w:hAnsi="Arial" w:cs="Arial"/>
              </w:rPr>
              <w:t>veřejnost</w:t>
            </w:r>
            <w:r w:rsidRPr="002E3D61">
              <w:rPr>
                <w:rFonts w:ascii="Arial" w:hAnsi="Arial" w:cs="Arial"/>
              </w:rPr>
              <w:t xml:space="preserve">:  </w:t>
            </w:r>
            <w:r w:rsidR="00455835">
              <w:rPr>
                <w:rFonts w:ascii="Arial" w:hAnsi="Arial" w:cs="Arial"/>
              </w:rPr>
              <w:t>18,1</w:t>
            </w:r>
            <w:r w:rsidRPr="002E3D61">
              <w:rPr>
                <w:rFonts w:ascii="Arial" w:hAnsi="Arial" w:cs="Arial"/>
              </w:rPr>
              <w:t xml:space="preserve"> mg/kg </w:t>
            </w:r>
            <w:proofErr w:type="spellStart"/>
            <w:r w:rsidRPr="002E3D61">
              <w:rPr>
                <w:rFonts w:ascii="Arial" w:hAnsi="Arial" w:cs="Arial"/>
              </w:rPr>
              <w:t>bw</w:t>
            </w:r>
            <w:proofErr w:type="spellEnd"/>
            <w:r w:rsidRPr="002E3D61">
              <w:rPr>
                <w:rFonts w:ascii="Arial" w:hAnsi="Arial" w:cs="Arial"/>
              </w:rPr>
              <w:t>/den (systémové účinky)</w:t>
            </w:r>
          </w:p>
          <w:p w14:paraId="1367F96F" w14:textId="77777777" w:rsidR="002E3D61" w:rsidRDefault="002E3D61" w:rsidP="000E0361">
            <w:pPr>
              <w:tabs>
                <w:tab w:val="left" w:pos="2974"/>
              </w:tabs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 xml:space="preserve">DNEL inhalační, dlouhodobá, </w:t>
            </w:r>
            <w:r>
              <w:rPr>
                <w:rFonts w:ascii="Arial" w:hAnsi="Arial" w:cs="Arial"/>
              </w:rPr>
              <w:t>veřejnost</w:t>
            </w:r>
            <w:r w:rsidRPr="002E3D61">
              <w:rPr>
                <w:rFonts w:ascii="Arial" w:hAnsi="Arial" w:cs="Arial"/>
              </w:rPr>
              <w:t xml:space="preserve">:  </w:t>
            </w:r>
            <w:r w:rsidR="00455835">
              <w:rPr>
                <w:rFonts w:ascii="Arial" w:hAnsi="Arial" w:cs="Arial"/>
              </w:rPr>
              <w:t>31,5</w:t>
            </w:r>
            <w:r w:rsidRPr="002E3D61">
              <w:rPr>
                <w:rFonts w:ascii="Arial" w:hAnsi="Arial" w:cs="Arial"/>
              </w:rPr>
              <w:t xml:space="preserve"> mg/m</w:t>
            </w:r>
            <w:r w:rsidRPr="002E3D61">
              <w:rPr>
                <w:rFonts w:ascii="Arial" w:hAnsi="Arial" w:cs="Arial"/>
                <w:vertAlign w:val="superscript"/>
              </w:rPr>
              <w:t>3</w:t>
            </w:r>
            <w:r w:rsidRPr="002E3D61">
              <w:rPr>
                <w:rFonts w:ascii="Arial" w:hAnsi="Arial" w:cs="Arial"/>
              </w:rPr>
              <w:t xml:space="preserve"> (systémové účinky)</w:t>
            </w:r>
          </w:p>
          <w:p w14:paraId="16D8D1C5" w14:textId="77777777" w:rsidR="002E3D61" w:rsidRDefault="002E3D61" w:rsidP="000E0361">
            <w:pPr>
              <w:tabs>
                <w:tab w:val="left" w:pos="2974"/>
              </w:tabs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 xml:space="preserve">DNEL </w:t>
            </w:r>
            <w:r>
              <w:rPr>
                <w:rFonts w:ascii="Arial" w:hAnsi="Arial" w:cs="Arial"/>
              </w:rPr>
              <w:t>oráln</w:t>
            </w:r>
            <w:r w:rsidRPr="002E3D61">
              <w:rPr>
                <w:rFonts w:ascii="Arial" w:hAnsi="Arial" w:cs="Arial"/>
              </w:rPr>
              <w:t xml:space="preserve">í, dlouhodobá, </w:t>
            </w:r>
            <w:r>
              <w:rPr>
                <w:rFonts w:ascii="Arial" w:hAnsi="Arial" w:cs="Arial"/>
              </w:rPr>
              <w:t>veřejnost</w:t>
            </w:r>
            <w:r w:rsidRPr="002E3D61">
              <w:rPr>
                <w:rFonts w:ascii="Arial" w:hAnsi="Arial" w:cs="Arial"/>
              </w:rPr>
              <w:t xml:space="preserve">:  </w:t>
            </w:r>
            <w:r w:rsidR="00455835">
              <w:rPr>
                <w:rFonts w:ascii="Arial" w:hAnsi="Arial" w:cs="Arial"/>
              </w:rPr>
              <w:t>18,1</w:t>
            </w:r>
            <w:r w:rsidRPr="002E3D61">
              <w:rPr>
                <w:rFonts w:ascii="Arial" w:hAnsi="Arial" w:cs="Arial"/>
              </w:rPr>
              <w:t xml:space="preserve"> mg/kg </w:t>
            </w:r>
            <w:proofErr w:type="spellStart"/>
            <w:r w:rsidRPr="002E3D61">
              <w:rPr>
                <w:rFonts w:ascii="Arial" w:hAnsi="Arial" w:cs="Arial"/>
              </w:rPr>
              <w:t>bw</w:t>
            </w:r>
            <w:proofErr w:type="spellEnd"/>
            <w:r w:rsidRPr="002E3D61">
              <w:rPr>
                <w:rFonts w:ascii="Arial" w:hAnsi="Arial" w:cs="Arial"/>
              </w:rPr>
              <w:t>/den (systémové účinky)</w:t>
            </w:r>
          </w:p>
          <w:p w14:paraId="16F4401F" w14:textId="77777777" w:rsidR="002E3D61" w:rsidRPr="002E3D61" w:rsidRDefault="002E3D61" w:rsidP="000E0361">
            <w:pPr>
              <w:tabs>
                <w:tab w:val="left" w:pos="2974"/>
              </w:tabs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PNEC aktivovaný kal </w:t>
            </w:r>
            <w:r>
              <w:rPr>
                <w:rFonts w:ascii="Arial" w:hAnsi="Arial" w:cs="Arial"/>
              </w:rPr>
              <w:tab/>
            </w:r>
            <w:r w:rsidRPr="002E3D61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00</w:t>
            </w:r>
            <w:r w:rsidRPr="002E3D61">
              <w:rPr>
                <w:rFonts w:ascii="Arial" w:hAnsi="Arial" w:cs="Arial"/>
              </w:rPr>
              <w:t xml:space="preserve">0 mg/L </w:t>
            </w:r>
          </w:p>
          <w:p w14:paraId="334C98AA" w14:textId="77777777" w:rsidR="002E3D61" w:rsidRPr="002E3D61" w:rsidRDefault="002E3D61" w:rsidP="000E0361">
            <w:pPr>
              <w:tabs>
                <w:tab w:val="left" w:pos="2974"/>
              </w:tabs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>PNEC voda</w:t>
            </w:r>
            <w:r>
              <w:rPr>
                <w:rFonts w:ascii="Arial" w:hAnsi="Arial" w:cs="Arial"/>
              </w:rPr>
              <w:t xml:space="preserve"> (FW)</w:t>
            </w:r>
            <w:r w:rsidRPr="002E3D61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14,577</w:t>
            </w:r>
            <w:r w:rsidRPr="002E3D61">
              <w:rPr>
                <w:rFonts w:ascii="Arial" w:hAnsi="Arial" w:cs="Arial"/>
              </w:rPr>
              <w:t xml:space="preserve"> mg/L </w:t>
            </w:r>
          </w:p>
          <w:p w14:paraId="1C897C77" w14:textId="77777777" w:rsidR="002E3D61" w:rsidRPr="002E3D61" w:rsidRDefault="002E3D61" w:rsidP="000E0361">
            <w:pPr>
              <w:tabs>
                <w:tab w:val="left" w:pos="2974"/>
              </w:tabs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 xml:space="preserve">PNEC sediment (moře) </w:t>
            </w:r>
            <w:r w:rsidRPr="002E3D61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1,3135</w:t>
            </w:r>
            <w:r w:rsidR="00EE559F">
              <w:rPr>
                <w:rFonts w:ascii="Arial" w:hAnsi="Arial" w:cs="Arial"/>
              </w:rPr>
              <w:t xml:space="preserve"> </w:t>
            </w:r>
            <w:r w:rsidRPr="002E3D61">
              <w:rPr>
                <w:rFonts w:ascii="Arial" w:hAnsi="Arial" w:cs="Arial"/>
              </w:rPr>
              <w:t xml:space="preserve">mg/L </w:t>
            </w:r>
          </w:p>
          <w:p w14:paraId="61789860" w14:textId="77777777" w:rsidR="002E3D61" w:rsidRPr="002E3D61" w:rsidRDefault="002E3D61" w:rsidP="000E0361">
            <w:pPr>
              <w:tabs>
                <w:tab w:val="left" w:pos="2974"/>
              </w:tabs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 xml:space="preserve">PNEC moře </w:t>
            </w:r>
            <w:r w:rsidRPr="002E3D61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1,4577</w:t>
            </w:r>
            <w:r w:rsidRPr="002E3D61">
              <w:rPr>
                <w:rFonts w:ascii="Arial" w:hAnsi="Arial" w:cs="Arial"/>
              </w:rPr>
              <w:t xml:space="preserve"> mg/L</w:t>
            </w:r>
          </w:p>
          <w:p w14:paraId="6A7A8F16" w14:textId="77777777" w:rsidR="002E3D61" w:rsidRPr="002E3D61" w:rsidRDefault="002E3D61" w:rsidP="000E0361">
            <w:pPr>
              <w:tabs>
                <w:tab w:val="left" w:pos="2974"/>
              </w:tabs>
              <w:spacing w:after="60"/>
              <w:ind w:left="284"/>
              <w:rPr>
                <w:rFonts w:ascii="Arial" w:hAnsi="Arial" w:cs="Arial"/>
              </w:rPr>
            </w:pPr>
            <w:r w:rsidRPr="002E3D61">
              <w:rPr>
                <w:rFonts w:ascii="Arial" w:hAnsi="Arial" w:cs="Arial"/>
              </w:rPr>
              <w:t xml:space="preserve">PNEC přerušované </w:t>
            </w:r>
            <w:proofErr w:type="spellStart"/>
            <w:r w:rsidRPr="002E3D61">
              <w:rPr>
                <w:rFonts w:ascii="Arial" w:hAnsi="Arial" w:cs="Arial"/>
              </w:rPr>
              <w:t>vyp</w:t>
            </w:r>
            <w:proofErr w:type="spellEnd"/>
            <w:r w:rsidRPr="002E3D61">
              <w:rPr>
                <w:rFonts w:ascii="Arial" w:hAnsi="Arial" w:cs="Arial"/>
              </w:rPr>
              <w:t>.</w:t>
            </w:r>
            <w:r w:rsidRPr="002E3D61">
              <w:rPr>
                <w:rFonts w:ascii="Arial" w:hAnsi="Arial" w:cs="Arial"/>
              </w:rPr>
              <w:tab/>
            </w:r>
            <w:r w:rsidR="004404CD">
              <w:rPr>
                <w:rFonts w:ascii="Arial" w:hAnsi="Arial" w:cs="Arial"/>
              </w:rPr>
              <w:t>nestanoveno, nepravděpodobná vodní toxicita</w:t>
            </w:r>
          </w:p>
          <w:p w14:paraId="7AD034A0" w14:textId="77777777" w:rsidR="002E3D61" w:rsidRPr="002E3D61" w:rsidRDefault="002E3D61" w:rsidP="000E0361">
            <w:pPr>
              <w:tabs>
                <w:tab w:val="left" w:pos="2974"/>
              </w:tabs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PNEC sediment (FW) </w:t>
            </w:r>
            <w:r>
              <w:rPr>
                <w:rFonts w:ascii="Arial" w:hAnsi="Arial" w:cs="Arial"/>
              </w:rPr>
              <w:tab/>
              <w:t>13,135</w:t>
            </w:r>
            <w:r w:rsidRPr="002E3D61">
              <w:rPr>
                <w:rFonts w:ascii="Arial" w:hAnsi="Arial" w:cs="Arial"/>
              </w:rPr>
              <w:t xml:space="preserve"> mg/kg </w:t>
            </w:r>
          </w:p>
          <w:p w14:paraId="207FE513" w14:textId="77777777" w:rsidR="00303FE5" w:rsidRDefault="002E3D61" w:rsidP="000E0361">
            <w:pPr>
              <w:tabs>
                <w:tab w:val="left" w:pos="2989"/>
              </w:tabs>
              <w:spacing w:after="60"/>
              <w:ind w:left="284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PNEC půda </w:t>
            </w:r>
            <w:r>
              <w:rPr>
                <w:rFonts w:ascii="Arial" w:hAnsi="Arial" w:cs="Arial"/>
              </w:rPr>
              <w:tab/>
              <w:t>4,6538</w:t>
            </w:r>
            <w:r w:rsidRPr="002E3D61">
              <w:rPr>
                <w:rFonts w:ascii="Arial" w:hAnsi="Arial" w:cs="Arial"/>
              </w:rPr>
              <w:t xml:space="preserve"> mg/kg</w:t>
            </w:r>
          </w:p>
        </w:tc>
      </w:tr>
      <w:tr w:rsidR="00303FE5" w14:paraId="46AED5B8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ACE3ADC" w14:textId="77777777" w:rsidR="00303FE5" w:rsidRDefault="00086F74" w:rsidP="000E0361">
            <w:r>
              <w:rPr>
                <w:rFonts w:ascii="Arial" w:hAnsi="Arial" w:cs="Arial"/>
                <w:b/>
                <w:bCs/>
                <w:i/>
                <w:iCs/>
              </w:rPr>
              <w:t>8.2 Omezování expozice</w:t>
            </w:r>
          </w:p>
          <w:p w14:paraId="24B4CF62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8.2.1 Omezování expozice pracovníků:</w:t>
            </w:r>
          </w:p>
          <w:p w14:paraId="4784A4B0" w14:textId="0898FC94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b w:val="0"/>
                <w:bCs/>
                <w:sz w:val="10"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Ventilace, odsávání par u zdroje. Uvedené osobní ochranné pracovní prostředky musí vyhovovat </w:t>
            </w:r>
            <w:r w:rsidR="00A34B63">
              <w:rPr>
                <w:rFonts w:ascii="Arial" w:hAnsi="Arial" w:cs="Arial"/>
                <w:b w:val="0"/>
                <w:bCs/>
              </w:rPr>
              <w:t>nařízení 2016/425/EC</w:t>
            </w:r>
            <w:r>
              <w:rPr>
                <w:rFonts w:ascii="Arial" w:hAnsi="Arial" w:cs="Arial"/>
                <w:b w:val="0"/>
                <w:bCs/>
              </w:rPr>
              <w:t xml:space="preserve"> a nařízení vlády ČR č. 21/2003 Sb. Jejich rozsah je povinen stanovit uživatel látky/přípravku dle ustanovení zákona 262/2006 Sb., zákoník práce,</w:t>
            </w:r>
            <w:r>
              <w:rPr>
                <w:rFonts w:ascii="Arial" w:hAnsi="Arial" w:cs="Arial"/>
                <w:b w:val="0"/>
                <w:bCs/>
                <w:color w:val="000000"/>
              </w:rPr>
              <w:t xml:space="preserve"> v platném znění</w:t>
            </w:r>
            <w:r>
              <w:rPr>
                <w:rFonts w:ascii="Arial" w:hAnsi="Arial" w:cs="Arial"/>
                <w:b w:val="0"/>
                <w:bCs/>
              </w:rPr>
              <w:t xml:space="preserve"> a nařízení vlády 495/2001 Sb. dle situace na pracovišti. </w:t>
            </w:r>
          </w:p>
        </w:tc>
      </w:tr>
      <w:tr w:rsidR="00303FE5" w14:paraId="76A0E187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C49CF42" w14:textId="77777777" w:rsidR="00303FE5" w:rsidRDefault="00086F74" w:rsidP="000E0361">
            <w:pPr>
              <w:spacing w:before="6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8.2.2 Ochranná opatření a osobní ochranné pomůcky:</w:t>
            </w:r>
          </w:p>
        </w:tc>
      </w:tr>
      <w:tr w:rsidR="00303FE5" w14:paraId="0AEE0E10" w14:textId="77777777" w:rsidTr="009B12F6">
        <w:tblPrEx>
          <w:tblCellMar>
            <w:left w:w="70" w:type="dxa"/>
            <w:right w:w="70" w:type="dxa"/>
          </w:tblCellMar>
        </w:tblPrEx>
        <w:tc>
          <w:tcPr>
            <w:tcW w:w="396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F8EDFC" w14:textId="77777777" w:rsidR="00303FE5" w:rsidRDefault="00086F74" w:rsidP="009B12F6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Ochrana dýchacích cest</w:t>
            </w:r>
            <w:r>
              <w:rPr>
                <w:rFonts w:ascii="Arial" w:hAnsi="Arial" w:cs="Arial"/>
                <w:b/>
                <w:i/>
              </w:rPr>
              <w:t>:</w:t>
            </w:r>
            <w:r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568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CE8C6D" w14:textId="77777777" w:rsidR="00303FE5" w:rsidRDefault="00086F74" w:rsidP="009B12F6">
            <w:pPr>
              <w:pStyle w:val="Zhlav"/>
              <w:keepLines/>
              <w:tabs>
                <w:tab w:val="clear" w:pos="4536"/>
                <w:tab w:val="clear" w:pos="9072"/>
              </w:tabs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vhodný respirátor proti organickým látkám při </w:t>
            </w:r>
            <w:r w:rsidR="005B357D">
              <w:rPr>
                <w:rFonts w:ascii="Arial" w:hAnsi="Arial" w:cs="Arial"/>
              </w:rPr>
              <w:t>práci v uzavřených prostorách a překročení DNEL</w:t>
            </w:r>
          </w:p>
        </w:tc>
      </w:tr>
      <w:tr w:rsidR="00303FE5" w14:paraId="2681EBE3" w14:textId="77777777" w:rsidTr="009B12F6">
        <w:tblPrEx>
          <w:tblCellMar>
            <w:left w:w="70" w:type="dxa"/>
            <w:right w:w="70" w:type="dxa"/>
          </w:tblCellMar>
        </w:tblPrEx>
        <w:tc>
          <w:tcPr>
            <w:tcW w:w="396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9E34D5" w14:textId="77777777" w:rsidR="00303FE5" w:rsidRDefault="00086F74" w:rsidP="009B12F6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Ochrana rukou:</w:t>
            </w:r>
          </w:p>
        </w:tc>
        <w:tc>
          <w:tcPr>
            <w:tcW w:w="568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55DB1FB" w14:textId="77777777" w:rsidR="00303FE5" w:rsidRDefault="00086F74" w:rsidP="009B12F6">
            <w:pPr>
              <w:keepLines/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chemicky odolné rukavice (PVA, </w:t>
            </w:r>
            <w:proofErr w:type="spellStart"/>
            <w:r>
              <w:rPr>
                <w:rFonts w:ascii="Arial" w:hAnsi="Arial" w:cs="Arial"/>
              </w:rPr>
              <w:t>nitrilkaučuk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6922F0">
              <w:rPr>
                <w:rFonts w:ascii="Arial" w:hAnsi="Arial" w:cs="Arial"/>
              </w:rPr>
              <w:t xml:space="preserve">, sílu rukavic a dobu průniku konzultujte s dodavatelem ochranných pomůcek podle analýzy rizika na pracovišti </w:t>
            </w:r>
          </w:p>
        </w:tc>
      </w:tr>
      <w:tr w:rsidR="00303FE5" w14:paraId="19A9D57B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396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1432720" w14:textId="77777777" w:rsidR="00303FE5" w:rsidRDefault="00086F74" w:rsidP="000E0361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Ochrana očí a obličeje:</w:t>
            </w:r>
          </w:p>
        </w:tc>
        <w:tc>
          <w:tcPr>
            <w:tcW w:w="568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840D149" w14:textId="77777777" w:rsidR="00303FE5" w:rsidRDefault="00086F74" w:rsidP="000E0361">
            <w:pPr>
              <w:keepLines/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těsné ochranné brýle při možnosti rozstřiku</w:t>
            </w:r>
          </w:p>
        </w:tc>
      </w:tr>
      <w:tr w:rsidR="00303FE5" w14:paraId="0C67A1EA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396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36FA21B" w14:textId="77777777" w:rsidR="00303FE5" w:rsidRDefault="00086F74" w:rsidP="000E0361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Ochrana kůže:</w:t>
            </w:r>
          </w:p>
        </w:tc>
        <w:tc>
          <w:tcPr>
            <w:tcW w:w="568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CAAB829" w14:textId="77777777" w:rsidR="00303FE5" w:rsidRDefault="00086F74" w:rsidP="000E0361">
            <w:pPr>
              <w:keepLines/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oděv a obuv (např. keprový oblek)</w:t>
            </w:r>
          </w:p>
        </w:tc>
      </w:tr>
      <w:tr w:rsidR="00303FE5" w14:paraId="6F3F559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EBB3724" w14:textId="77777777" w:rsidR="00303FE5" w:rsidRDefault="00086F74" w:rsidP="000E0361">
            <w:pPr>
              <w:keepLines/>
              <w:widowControl w:val="0"/>
              <w:spacing w:before="60" w:after="60"/>
              <w:ind w:left="284"/>
              <w:jc w:val="both"/>
              <w:rPr>
                <w:rFonts w:ascii="Arial" w:hAnsi="Arial" w:cs="Arial"/>
                <w:b/>
                <w:sz w:val="10"/>
              </w:rPr>
            </w:pPr>
            <w:r>
              <w:rPr>
                <w:rFonts w:ascii="Arial" w:hAnsi="Arial" w:cs="Arial"/>
              </w:rPr>
              <w:t>Při práci nejíst, nepít a nekouřit. Po práci se umýt pečlivě teplou vodou a mýdlem a osprchovat se. Použít ochranný krém.</w:t>
            </w:r>
          </w:p>
        </w:tc>
      </w:tr>
      <w:tr w:rsidR="00303FE5" w14:paraId="695C6FF4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C26E52" w14:textId="77777777" w:rsidR="00303FE5" w:rsidRDefault="00086F74" w:rsidP="000E0361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8.2.</w:t>
            </w:r>
            <w:r w:rsidR="006922F0">
              <w:rPr>
                <w:rFonts w:ascii="Arial" w:hAnsi="Arial" w:cs="Arial"/>
                <w:b/>
                <w:bCs/>
                <w:i/>
                <w:iCs/>
                <w:u w:val="none"/>
              </w:rPr>
              <w:t>3</w:t>
            </w: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 Omezování expozice životního prostředí:</w:t>
            </w:r>
          </w:p>
          <w:p w14:paraId="1D0F271E" w14:textId="77777777" w:rsidR="00303FE5" w:rsidRDefault="00086F74" w:rsidP="000E0361">
            <w:pPr>
              <w:keepLines/>
              <w:widowControl w:val="0"/>
              <w:ind w:left="284"/>
              <w:jc w:val="both"/>
              <w:rPr>
                <w:rFonts w:ascii="Arial" w:hAnsi="Arial" w:cs="Arial"/>
                <w:bCs/>
                <w:sz w:val="10"/>
              </w:rPr>
            </w:pPr>
            <w:r>
              <w:rPr>
                <w:rFonts w:ascii="Arial" w:hAnsi="Arial" w:cs="Arial"/>
                <w:bCs/>
              </w:rPr>
              <w:t>Zabránit úniku látky do složek životního prostředí. Dodržet emisní limity.</w:t>
            </w:r>
          </w:p>
        </w:tc>
      </w:tr>
      <w:tr w:rsidR="00303FE5" w14:paraId="35FBC0C3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A3FDD7A" w14:textId="77777777" w:rsidR="00303FE5" w:rsidRDefault="00086F74" w:rsidP="000E0361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u w:val="single"/>
              </w:rPr>
              <w:lastRenderedPageBreak/>
              <w:t>ODDÍL 9: Fyzikální a chemické vlastnosti</w:t>
            </w:r>
          </w:p>
          <w:p w14:paraId="1F205223" w14:textId="77777777" w:rsidR="00303FE5" w:rsidRDefault="00086F74" w:rsidP="000E0361">
            <w:pPr>
              <w:keepLines/>
              <w:widowControl w:val="0"/>
              <w:ind w:firstLine="1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9.1 Informace o základních fyzikálních a chemických vlastnostech:</w:t>
            </w:r>
          </w:p>
        </w:tc>
      </w:tr>
      <w:tr w:rsidR="00303FE5" w14:paraId="40B04CED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61ECD96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Skupenství: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6C1B7AE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čirá, mobilní kapalina</w:t>
            </w:r>
          </w:p>
        </w:tc>
      </w:tr>
      <w:tr w:rsidR="00303FE5" w14:paraId="1FB70274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683FB36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Barva: 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0491BA9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bezbarvá</w:t>
            </w:r>
          </w:p>
        </w:tc>
      </w:tr>
      <w:tr w:rsidR="00303FE5" w14:paraId="3101099A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AE5F0BC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Zápach (vůně): 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25138E8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éterický</w:t>
            </w:r>
          </w:p>
        </w:tc>
      </w:tr>
      <w:tr w:rsidR="00303FE5" w14:paraId="22CF20D1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FDA3363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Prahová hodnota zápachu: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0F219A8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303FE5" w14:paraId="1878AC6A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F2AC325" w14:textId="77777777" w:rsidR="00303FE5" w:rsidRDefault="006922F0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PH: </w:t>
            </w:r>
            <w:r w:rsidRPr="006922F0">
              <w:rPr>
                <w:rFonts w:ascii="Arial" w:hAnsi="Arial" w:cs="Arial"/>
                <w:i/>
              </w:rPr>
              <w:t>(při</w:t>
            </w:r>
            <w:r w:rsidR="00086F74">
              <w:rPr>
                <w:rFonts w:ascii="Arial" w:hAnsi="Arial" w:cs="Arial"/>
                <w:i/>
              </w:rPr>
              <w:t xml:space="preserve"> 20 °C)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68D5EC0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není k dispozici  </w:t>
            </w:r>
          </w:p>
        </w:tc>
      </w:tr>
      <w:tr w:rsidR="00303FE5" w14:paraId="4632CB6B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87B2EFB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Bod tání/bod tuhnutí: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8C6302B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- 104,8 °C</w:t>
            </w:r>
          </w:p>
        </w:tc>
      </w:tr>
      <w:tr w:rsidR="00303FE5" w14:paraId="205FD019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5B2B3FF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Bod varu: </w:t>
            </w:r>
            <w:r>
              <w:rPr>
                <w:rFonts w:ascii="Arial" w:hAnsi="Arial" w:cs="Arial"/>
                <w:bCs/>
                <w:i/>
              </w:rPr>
              <w:t>(počátek a rozmezí)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3AFF53C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42,3 °C</w:t>
            </w:r>
          </w:p>
        </w:tc>
      </w:tr>
      <w:tr w:rsidR="00303FE5" w14:paraId="13A917AC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6BF05A2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Bod vzplanutí: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947D452" w14:textId="77777777" w:rsidR="00303FE5" w:rsidRDefault="00086F74" w:rsidP="000E036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- 30</w:t>
            </w:r>
            <w:r w:rsidR="005B357D">
              <w:rPr>
                <w:rFonts w:ascii="Arial" w:hAnsi="Arial" w:cs="Arial"/>
              </w:rPr>
              <w:t>,5</w:t>
            </w:r>
            <w:r>
              <w:rPr>
                <w:rFonts w:ascii="Arial" w:hAnsi="Arial" w:cs="Arial"/>
              </w:rPr>
              <w:t xml:space="preserve"> °C</w:t>
            </w:r>
          </w:p>
        </w:tc>
      </w:tr>
      <w:tr w:rsidR="00303FE5" w14:paraId="01EBD613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52C3E8C" w14:textId="5D4261FA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Hořlavost </w:t>
            </w:r>
            <w:r>
              <w:rPr>
                <w:rFonts w:ascii="Arial" w:hAnsi="Arial" w:cs="Arial"/>
                <w:bCs/>
                <w:i/>
              </w:rPr>
              <w:t>(pevné látky,</w:t>
            </w:r>
            <w:r w:rsidR="00653FD7">
              <w:rPr>
                <w:rFonts w:ascii="Arial" w:hAnsi="Arial" w:cs="Arial"/>
                <w:bCs/>
                <w:i/>
              </w:rPr>
              <w:t xml:space="preserve"> kapaliny,</w:t>
            </w:r>
            <w:r>
              <w:rPr>
                <w:rFonts w:ascii="Arial" w:hAnsi="Arial" w:cs="Arial"/>
                <w:bCs/>
                <w:i/>
              </w:rPr>
              <w:t xml:space="preserve"> plyny)</w:t>
            </w:r>
            <w:r>
              <w:rPr>
                <w:rFonts w:ascii="Arial" w:hAnsi="Arial" w:cs="Arial"/>
                <w:b/>
                <w:i/>
              </w:rPr>
              <w:t>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D6835FB" w14:textId="70C56AA5" w:rsidR="00303FE5" w:rsidRDefault="006370E6" w:rsidP="000E036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vysoce hořlavý</w:t>
            </w:r>
          </w:p>
        </w:tc>
      </w:tr>
      <w:tr w:rsidR="00303FE5" w14:paraId="3F805B57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255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F803BFE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Meze výbušnosti </w:t>
            </w:r>
          </w:p>
          <w:p w14:paraId="058A55BF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obj</w:t>
            </w:r>
            <w:proofErr w:type="spellEnd"/>
            <w:r>
              <w:rPr>
                <w:rFonts w:ascii="Arial" w:hAnsi="Arial" w:cs="Arial"/>
              </w:rPr>
              <w:t>. %¨)</w:t>
            </w:r>
          </w:p>
        </w:tc>
        <w:tc>
          <w:tcPr>
            <w:tcW w:w="196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083C08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dolní:</w:t>
            </w:r>
          </w:p>
          <w:p w14:paraId="01F3C8DD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horní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06D847B" w14:textId="77777777" w:rsidR="00303FE5" w:rsidRDefault="00086F74" w:rsidP="000E0361">
            <w:pPr>
              <w:pStyle w:val="Zhlav"/>
              <w:keepLines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  <w:p w14:paraId="04800D06" w14:textId="77777777" w:rsidR="00303FE5" w:rsidRDefault="00086F74" w:rsidP="000E0361">
            <w:pPr>
              <w:pStyle w:val="Zhlav"/>
              <w:keepLines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19,9</w:t>
            </w:r>
          </w:p>
        </w:tc>
      </w:tr>
      <w:tr w:rsidR="00303FE5" w14:paraId="52C64BC2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A3D0037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Tlak páry: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13E0157" w14:textId="77777777" w:rsidR="00303FE5" w:rsidRDefault="00246248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40 </w:t>
            </w:r>
            <w:proofErr w:type="spellStart"/>
            <w:r>
              <w:rPr>
                <w:rFonts w:ascii="Arial" w:hAnsi="Arial" w:cs="Arial"/>
              </w:rPr>
              <w:t>kPa</w:t>
            </w:r>
            <w:proofErr w:type="spellEnd"/>
          </w:p>
        </w:tc>
      </w:tr>
      <w:tr w:rsidR="00303FE5" w14:paraId="3E5EDC72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C55338F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Hustota páry: 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BA7C5E0" w14:textId="77777777" w:rsidR="00303FE5" w:rsidRDefault="00246248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 (vzduch</w:t>
            </w:r>
            <w:r w:rsidR="00086F74">
              <w:rPr>
                <w:rFonts w:ascii="Arial" w:hAnsi="Arial" w:cs="Arial"/>
              </w:rPr>
              <w:t xml:space="preserve"> = 1)  </w:t>
            </w:r>
          </w:p>
        </w:tc>
      </w:tr>
      <w:tr w:rsidR="00303FE5" w14:paraId="42034AB4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83BD27C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Relativní hustota: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A06CD6B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861 kg/m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303FE5" w14:paraId="723B182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355A426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Rozpustnost ve vodě: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7870797" w14:textId="77777777" w:rsidR="00303FE5" w:rsidRDefault="00086F74" w:rsidP="000E0361">
            <w:pPr>
              <w:pStyle w:val="Zhlav"/>
              <w:keepLines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 g/l</w:t>
            </w:r>
          </w:p>
        </w:tc>
      </w:tr>
      <w:tr w:rsidR="00303FE5" w14:paraId="62D279F5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0196F85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Rozpustnost v jiných rozpouštědlech: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AD830BC" w14:textId="77777777" w:rsidR="00303FE5" w:rsidRDefault="00086F74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mísitelný</w:t>
            </w:r>
          </w:p>
        </w:tc>
      </w:tr>
      <w:tr w:rsidR="00303FE5" w14:paraId="5BA1DCA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F9D87CB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Rozdělovací koeficient n-oktanol/voda: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96F3DC8" w14:textId="77777777" w:rsidR="00303FE5" w:rsidRDefault="00BC589E" w:rsidP="000E0361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086F74">
              <w:rPr>
                <w:rFonts w:ascii="Arial" w:hAnsi="Arial" w:cs="Arial"/>
              </w:rPr>
              <w:t xml:space="preserve">  </w:t>
            </w:r>
          </w:p>
        </w:tc>
      </w:tr>
      <w:tr w:rsidR="00303FE5" w14:paraId="1BAE499E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B99BE17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Teplota samovznícení: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41E5BA4" w14:textId="77777777" w:rsidR="00303FE5" w:rsidRDefault="00086F74" w:rsidP="000E036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 °C</w:t>
            </w:r>
          </w:p>
        </w:tc>
      </w:tr>
      <w:tr w:rsidR="00303FE5" w14:paraId="05DDD838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84AFE3B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Teplota rozkladu: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007CA04" w14:textId="77777777" w:rsidR="00303FE5" w:rsidRDefault="00086F74" w:rsidP="000E036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není k dispozici</w:t>
            </w:r>
          </w:p>
        </w:tc>
      </w:tr>
      <w:tr w:rsidR="00303FE5" w14:paraId="139635FA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ABC8AE0" w14:textId="77777777" w:rsidR="00303FE5" w:rsidRDefault="00086F74" w:rsidP="000E0361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Viskozita: </w:t>
            </w:r>
            <w:r>
              <w:rPr>
                <w:rFonts w:ascii="Arial" w:hAnsi="Arial" w:cs="Arial"/>
                <w:i/>
              </w:rPr>
              <w:t>(20 °C)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E288580" w14:textId="77777777" w:rsidR="00303FE5" w:rsidRDefault="00455835" w:rsidP="000E036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0,37</w:t>
            </w:r>
            <w:r w:rsidR="001112CC">
              <w:rPr>
                <w:rFonts w:ascii="Arial" w:hAnsi="Arial" w:cs="Arial"/>
              </w:rPr>
              <w:t>1 mm</w:t>
            </w:r>
            <w:r w:rsidR="001112CC" w:rsidRPr="001112CC">
              <w:rPr>
                <w:rFonts w:ascii="Arial" w:hAnsi="Arial" w:cs="Arial"/>
                <w:vertAlign w:val="superscript"/>
              </w:rPr>
              <w:t>2</w:t>
            </w:r>
            <w:r w:rsidR="001112CC">
              <w:rPr>
                <w:rFonts w:ascii="Arial" w:hAnsi="Arial" w:cs="Arial"/>
              </w:rPr>
              <w:t>/s</w:t>
            </w:r>
          </w:p>
        </w:tc>
      </w:tr>
      <w:tr w:rsidR="00A34B63" w14:paraId="4FEA1298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4A16D53" w14:textId="4730C7B6" w:rsidR="00A34B63" w:rsidRDefault="00A34B63" w:rsidP="00A34B63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Charakteristika částic: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FEBB0CA" w14:textId="356A6C4E" w:rsidR="00A34B63" w:rsidRDefault="00A34B63" w:rsidP="00A34B63">
            <w:pPr>
              <w:widowControl w:val="0"/>
            </w:pPr>
            <w:r>
              <w:rPr>
                <w:rFonts w:ascii="Arial" w:hAnsi="Arial" w:cs="Arial"/>
              </w:rPr>
              <w:t>není relevantní</w:t>
            </w:r>
          </w:p>
        </w:tc>
      </w:tr>
      <w:tr w:rsidR="00A34B63" w14:paraId="47F1AB9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07086D7" w14:textId="77777777" w:rsidR="00A34B63" w:rsidRDefault="00A34B63" w:rsidP="00A34B63">
            <w:pPr>
              <w:keepLines/>
              <w:widowControl w:val="0"/>
              <w:ind w:firstLine="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9.2 Další informace</w:t>
            </w:r>
          </w:p>
        </w:tc>
      </w:tr>
      <w:tr w:rsidR="00A34B63" w14:paraId="273BD42D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D4F9BC4" w14:textId="77777777" w:rsidR="00A34B63" w:rsidRDefault="00A34B63" w:rsidP="00A34B63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Mísitelnost: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21769A0" w14:textId="77777777" w:rsidR="00A34B63" w:rsidRDefault="00A34B63" w:rsidP="00A34B63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 </w:t>
            </w:r>
            <w:proofErr w:type="spellStart"/>
            <w:r>
              <w:rPr>
                <w:rFonts w:ascii="Arial" w:hAnsi="Arial" w:cs="Arial"/>
              </w:rPr>
              <w:t>org</w:t>
            </w:r>
            <w:proofErr w:type="spellEnd"/>
            <w:r>
              <w:rPr>
                <w:rFonts w:ascii="Arial" w:hAnsi="Arial" w:cs="Arial"/>
              </w:rPr>
              <w:t>. rozpouštědly</w:t>
            </w:r>
          </w:p>
        </w:tc>
      </w:tr>
      <w:tr w:rsidR="00A34B63" w14:paraId="3433BD5C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E2BA5DC" w14:textId="153A4993" w:rsidR="00A34B63" w:rsidRDefault="00A34B63" w:rsidP="00A34B63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Rychlost odpařování: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B868F49" w14:textId="782545A5" w:rsidR="00A34B63" w:rsidRDefault="00A34B63" w:rsidP="00A34B63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0,11 vs. </w:t>
            </w:r>
            <w:proofErr w:type="spellStart"/>
            <w:r>
              <w:rPr>
                <w:rFonts w:ascii="Arial" w:hAnsi="Arial" w:cs="Arial"/>
              </w:rPr>
              <w:t>butylacetát</w:t>
            </w:r>
            <w:proofErr w:type="spellEnd"/>
          </w:p>
        </w:tc>
      </w:tr>
      <w:tr w:rsidR="00A34B63" w14:paraId="76239A22" w14:textId="77777777" w:rsidTr="00C06A5D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1D5E09" w14:textId="3C00B530" w:rsidR="00A34B63" w:rsidRDefault="00A34B63" w:rsidP="00A34B63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 w:rsidRPr="00094091">
              <w:rPr>
                <w:rFonts w:ascii="Arial" w:hAnsi="Arial" w:cs="Arial"/>
                <w:b/>
                <w:i/>
              </w:rPr>
              <w:t>Informace týkající se tříd fyzikální nebezpečnosti</w:t>
            </w:r>
            <w:r>
              <w:rPr>
                <w:rFonts w:ascii="Arial" w:hAnsi="Arial" w:cs="Arial"/>
                <w:b/>
                <w:i/>
              </w:rPr>
              <w:t>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5AD585C" w14:textId="0233B953" w:rsidR="00A34B63" w:rsidRDefault="00A34B63" w:rsidP="00A34B63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neaplikovatelné</w:t>
            </w:r>
          </w:p>
        </w:tc>
      </w:tr>
      <w:tr w:rsidR="00A34B63" w14:paraId="69113CDD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514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D478CE7" w14:textId="77777777" w:rsidR="00A34B63" w:rsidRDefault="00A34B63" w:rsidP="00A34B63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Rozpustnost v tucích:</w:t>
            </w:r>
          </w:p>
        </w:tc>
        <w:tc>
          <w:tcPr>
            <w:tcW w:w="512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CF5497D" w14:textId="77777777" w:rsidR="00A34B63" w:rsidRDefault="00A34B63" w:rsidP="00A34B63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A34B63" w14:paraId="3C10A3A6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8DF3F" w14:textId="77777777" w:rsidR="00A34B63" w:rsidRDefault="00A34B63" w:rsidP="00A34B63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10: Stálost a reaktivita</w:t>
            </w:r>
          </w:p>
          <w:p w14:paraId="4D79627B" w14:textId="77777777" w:rsidR="00A34B63" w:rsidRDefault="00A34B63" w:rsidP="00A34B63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10.1 Reaktivita:</w:t>
            </w:r>
          </w:p>
          <w:p w14:paraId="44C3E66B" w14:textId="77777777" w:rsidR="00A34B63" w:rsidRDefault="00A34B63" w:rsidP="00A34B63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ind w:left="284"/>
              <w:rPr>
                <w:rFonts w:ascii="Arial" w:hAnsi="Arial" w:cs="Arial"/>
                <w:sz w:val="16"/>
                <w:u w:val="none"/>
              </w:rPr>
            </w:pPr>
            <w:r>
              <w:rPr>
                <w:rFonts w:ascii="Arial" w:hAnsi="Arial" w:cs="Arial"/>
                <w:u w:val="none"/>
              </w:rPr>
              <w:t xml:space="preserve">Reaguje se silnými oxidanty, silnými kyselinami. </w:t>
            </w:r>
          </w:p>
          <w:p w14:paraId="2A6B79A1" w14:textId="77777777" w:rsidR="00A34B63" w:rsidRDefault="00A34B63" w:rsidP="00A34B63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10.2 Chemická stabilita: </w:t>
            </w:r>
          </w:p>
          <w:p w14:paraId="7825D865" w14:textId="77777777" w:rsidR="00A34B63" w:rsidRDefault="00A34B63" w:rsidP="00A34B63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ind w:left="284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>Látka je za běžných podmínek stabilní.</w:t>
            </w:r>
          </w:p>
          <w:p w14:paraId="5EEBA2C2" w14:textId="77777777" w:rsidR="00A34B63" w:rsidRDefault="00A34B63" w:rsidP="00A34B63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10.3 Možnost nebezpečných reakcí: </w:t>
            </w:r>
          </w:p>
          <w:p w14:paraId="10CFE74A" w14:textId="77777777" w:rsidR="00A34B63" w:rsidRDefault="00A34B63" w:rsidP="00A34B63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 xml:space="preserve">Tvorba výbušných par se vzduchem. </w:t>
            </w:r>
          </w:p>
          <w:p w14:paraId="12E8AA33" w14:textId="77777777" w:rsidR="00A34B63" w:rsidRDefault="00A34B63" w:rsidP="00A34B63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10.4 Podmínky, kterým je třeba zabránit:</w:t>
            </w:r>
          </w:p>
          <w:p w14:paraId="02D60F5E" w14:textId="77777777" w:rsidR="00A34B63" w:rsidRDefault="00A34B63" w:rsidP="00A34B63">
            <w:pPr>
              <w:spacing w:after="6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 xml:space="preserve">Kontakt se silnými oxidanty a kyselinami a zdroji vznícení (jiskry, otevřený oheň, horké materiály). </w:t>
            </w:r>
          </w:p>
          <w:p w14:paraId="69183C66" w14:textId="77777777" w:rsidR="00A34B63" w:rsidRDefault="00A34B63" w:rsidP="00A34B63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10.5 Neslučitelné materiály:</w:t>
            </w:r>
          </w:p>
          <w:p w14:paraId="61D1F82F" w14:textId="77777777" w:rsidR="00A34B63" w:rsidRDefault="00A34B63" w:rsidP="00A34B63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Silné oxidanty a kyseliny.</w:t>
            </w:r>
          </w:p>
          <w:p w14:paraId="4F2B1FD4" w14:textId="77777777" w:rsidR="00A34B63" w:rsidRDefault="00A34B63" w:rsidP="00A34B63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10.6 Nebezpečné produkty rozkladu:</w:t>
            </w:r>
          </w:p>
          <w:p w14:paraId="4470F26A" w14:textId="77777777" w:rsidR="00A34B63" w:rsidRDefault="00A34B63" w:rsidP="00A34B63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Oxidy uhlíku při tepelném rozkladu.</w:t>
            </w:r>
          </w:p>
        </w:tc>
      </w:tr>
      <w:tr w:rsidR="00A34B63" w14:paraId="5515BC0A" w14:textId="77777777" w:rsidTr="0025749B">
        <w:tblPrEx>
          <w:tblCellMar>
            <w:left w:w="70" w:type="dxa"/>
            <w:right w:w="70" w:type="dxa"/>
          </w:tblCellMar>
        </w:tblPrEx>
        <w:trPr>
          <w:trHeight w:val="735"/>
        </w:trPr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562FAA8" w14:textId="77777777" w:rsidR="00A34B63" w:rsidRDefault="00A34B63" w:rsidP="00A34B63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11: Toxikologické informace</w:t>
            </w:r>
          </w:p>
          <w:p w14:paraId="2136F9B1" w14:textId="6EC35B46" w:rsidR="00A34B63" w:rsidRDefault="00A34B63" w:rsidP="00A34B63">
            <w:pPr>
              <w:keepLines/>
              <w:widowControl w:val="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/>
                <w:i/>
              </w:rPr>
              <w:t xml:space="preserve">11.1 </w:t>
            </w:r>
            <w:r w:rsidR="00653FD7" w:rsidRPr="00E6053A">
              <w:rPr>
                <w:rFonts w:ascii="Arial" w:hAnsi="Arial" w:cs="Arial"/>
                <w:b/>
                <w:i/>
              </w:rPr>
              <w:t>Informace o třídách nebezpečnosti vymezených v nařízení (ES) č. 1272/2008</w:t>
            </w:r>
            <w:r w:rsidR="00653FD7">
              <w:rPr>
                <w:rFonts w:ascii="Arial" w:hAnsi="Arial" w:cs="Arial"/>
                <w:b/>
                <w:i/>
              </w:rPr>
              <w:t>:</w:t>
            </w:r>
          </w:p>
        </w:tc>
      </w:tr>
      <w:tr w:rsidR="00A34B63" w14:paraId="2E0BE8C5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DDBA313" w14:textId="77777777" w:rsidR="00A34B63" w:rsidRDefault="00A34B63" w:rsidP="00A34B63">
            <w:pPr>
              <w:keepLines/>
              <w:widowControl w:val="0"/>
              <w:ind w:firstLine="285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Akutní toxicita:</w:t>
            </w:r>
          </w:p>
        </w:tc>
      </w:tr>
      <w:tr w:rsidR="00A34B63" w14:paraId="6FBF29AC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9ED9161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i/>
              </w:rPr>
              <w:t>- LD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orálně, krysa (mg.kg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9EEF87A" w14:textId="77777777" w:rsidR="00A34B63" w:rsidRDefault="00A34B63" w:rsidP="00A34B63">
            <w:pPr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6 423 </w:t>
            </w:r>
          </w:p>
        </w:tc>
      </w:tr>
      <w:tr w:rsidR="00A34B63" w14:paraId="70953988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3AEA505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LD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dermálně, králík (mg.kg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DFD7C45" w14:textId="77777777" w:rsidR="00A34B63" w:rsidRDefault="00A34B63" w:rsidP="00A34B63">
            <w:pPr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&gt; 5 000 </w:t>
            </w:r>
          </w:p>
        </w:tc>
      </w:tr>
      <w:tr w:rsidR="00A34B63" w14:paraId="1F7D72E1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7CD07C6" w14:textId="77777777" w:rsidR="00A34B63" w:rsidRDefault="00A34B63" w:rsidP="00A34B63">
            <w:pPr>
              <w:keepLines/>
              <w:widowControl w:val="0"/>
              <w:spacing w:before="20" w:after="20"/>
              <w:ind w:left="426" w:hanging="142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i/>
              </w:rPr>
              <w:t>- LC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  <w:vertAlign w:val="subscript"/>
              </w:rPr>
              <w:t xml:space="preserve"> </w:t>
            </w:r>
            <w:r>
              <w:rPr>
                <w:rFonts w:ascii="Arial" w:hAnsi="Arial" w:cs="Arial"/>
                <w:i/>
              </w:rPr>
              <w:t>inhalačně, potkan, pro páry (mg.l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FB00A06" w14:textId="77777777" w:rsidR="00A34B63" w:rsidRDefault="00A34B63" w:rsidP="00A34B63">
            <w:pPr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57 </w:t>
            </w:r>
          </w:p>
        </w:tc>
      </w:tr>
      <w:tr w:rsidR="00A34B63" w14:paraId="54658B52" w14:textId="77777777" w:rsidTr="001112CC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ACEE64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Žíravost/dráždivost pro kůži: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7424533" w14:textId="77777777" w:rsidR="00A34B63" w:rsidRDefault="00A34B63" w:rsidP="00A34B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kůži nedráždí</w:t>
            </w:r>
          </w:p>
        </w:tc>
      </w:tr>
      <w:tr w:rsidR="00A34B63" w14:paraId="348B8D7D" w14:textId="77777777" w:rsidTr="001112CC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9EA1CE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lastRenderedPageBreak/>
              <w:t>Vážné poškození očí/podráždění očí: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EB22D96" w14:textId="77777777" w:rsidR="00A34B63" w:rsidRDefault="00A34B63" w:rsidP="00A34B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nedráždí</w:t>
            </w:r>
          </w:p>
        </w:tc>
      </w:tr>
      <w:tr w:rsidR="00A34B63" w14:paraId="5BAFE015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8BFBE83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Senzibilizace: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EFC9A15" w14:textId="77777777" w:rsidR="00A34B63" w:rsidRDefault="00A34B63" w:rsidP="00A34B63">
            <w:pPr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A34B63" w14:paraId="3E0203E7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5347846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Karcinogenita: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8F6C575" w14:textId="77777777" w:rsidR="00A34B63" w:rsidRDefault="00A34B63" w:rsidP="00A34B63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A34B63" w14:paraId="1CBCF948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E5C8C0F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Mutagenita: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F75FECD" w14:textId="77777777" w:rsidR="00A34B63" w:rsidRDefault="00A34B63" w:rsidP="00A34B63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ne, </w:t>
            </w:r>
            <w:proofErr w:type="spellStart"/>
            <w:r>
              <w:rPr>
                <w:rFonts w:ascii="Arial" w:hAnsi="Arial" w:cs="Arial"/>
              </w:rPr>
              <w:t>Ames</w:t>
            </w:r>
            <w:proofErr w:type="spellEnd"/>
            <w:r>
              <w:rPr>
                <w:rFonts w:ascii="Arial" w:hAnsi="Arial" w:cs="Arial"/>
              </w:rPr>
              <w:t xml:space="preserve"> test negativní</w:t>
            </w:r>
          </w:p>
        </w:tc>
      </w:tr>
      <w:tr w:rsidR="00A34B63" w14:paraId="123C3846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8B40DE9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Toxicita pro reprodukci: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E865373" w14:textId="77777777" w:rsidR="00A34B63" w:rsidRDefault="00A34B63" w:rsidP="00A34B63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A34B63" w14:paraId="5FA5AEED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B479293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Toxicita pro specifické cílové orgány – jednorázová expozice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3CECD44" w14:textId="77777777" w:rsidR="00A34B63" w:rsidRDefault="00A34B63" w:rsidP="00A34B63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szCs w:val="18"/>
              </w:rPr>
              <w:t xml:space="preserve">není klasifikován  </w:t>
            </w:r>
          </w:p>
        </w:tc>
      </w:tr>
      <w:tr w:rsidR="00A34B63" w14:paraId="44E49EA6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34926F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Toxicita pro specifické cílové orgány – opakovaná expozice</w:t>
            </w:r>
            <w:r>
              <w:rPr>
                <w:rFonts w:ascii="Arial" w:hAnsi="Arial" w:cs="Arial"/>
                <w:b/>
                <w:i/>
              </w:rPr>
              <w:t>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5E2B272" w14:textId="77777777" w:rsidR="00A34B63" w:rsidRDefault="00A34B63" w:rsidP="00A34B63">
            <w:pPr>
              <w:pStyle w:val="Zkladntext23"/>
              <w:keepLines/>
              <w:widowControl w:val="0"/>
              <w:spacing w:before="20" w:after="20"/>
              <w:rPr>
                <w:rFonts w:ascii="Arial" w:eastAsia="MS Mincho" w:hAnsi="Arial" w:cs="Arial"/>
                <w:szCs w:val="18"/>
              </w:rPr>
            </w:pPr>
            <w:r>
              <w:rPr>
                <w:rFonts w:ascii="Arial" w:eastAsia="MS Mincho" w:hAnsi="Arial" w:cs="Arial"/>
                <w:szCs w:val="18"/>
              </w:rPr>
              <w:t xml:space="preserve">NOAEL (inhalačně, potkan, páry, 90 dní, 6 hod denně): 2000 </w:t>
            </w:r>
            <w:proofErr w:type="spellStart"/>
            <w:r>
              <w:rPr>
                <w:rFonts w:ascii="Arial" w:eastAsia="MS Mincho" w:hAnsi="Arial" w:cs="Arial"/>
                <w:szCs w:val="18"/>
              </w:rPr>
              <w:t>ppm</w:t>
            </w:r>
            <w:proofErr w:type="spellEnd"/>
          </w:p>
        </w:tc>
      </w:tr>
      <w:tr w:rsidR="00A34B63" w14:paraId="10689079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1A71AFA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Nebezpečnost při vdechnutí: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2C2A609" w14:textId="77777777" w:rsidR="00A34B63" w:rsidRDefault="00A34B63" w:rsidP="00A34B63">
            <w:pPr>
              <w:keepLines/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A34B63" w14:paraId="01F713D8" w14:textId="77777777" w:rsidTr="0085782F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EAC459B" w14:textId="78EC178F" w:rsidR="00A34B63" w:rsidRDefault="00A34B63" w:rsidP="00A34B63">
            <w:pPr>
              <w:keepLines/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11.2 Informace o další nebezpečnosti:</w:t>
            </w:r>
          </w:p>
        </w:tc>
      </w:tr>
      <w:tr w:rsidR="00A34B63" w14:paraId="6CB6481E" w14:textId="77777777" w:rsidTr="00A43FD5">
        <w:tblPrEx>
          <w:tblCellMar>
            <w:left w:w="70" w:type="dxa"/>
            <w:right w:w="70" w:type="dxa"/>
          </w:tblCellMar>
        </w:tblPrEx>
        <w:tc>
          <w:tcPr>
            <w:tcW w:w="4395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17C5D94" w14:textId="1ED9611B" w:rsidR="00A34B63" w:rsidRDefault="00A34B63" w:rsidP="00A34B63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Vlastnosti vyvolávající narušení činnosti endokrinního systému:</w:t>
            </w:r>
          </w:p>
        </w:tc>
        <w:tc>
          <w:tcPr>
            <w:tcW w:w="52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B1EEEA6" w14:textId="146F18E9" w:rsidR="00A34B63" w:rsidRDefault="00A34B63" w:rsidP="00A34B63">
            <w:pPr>
              <w:keepLines/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neobsahuje tyto látky</w:t>
            </w:r>
          </w:p>
        </w:tc>
      </w:tr>
      <w:tr w:rsidR="00A34B63" w14:paraId="2B45DAB7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7B2656" w14:textId="77777777" w:rsidR="00A34B63" w:rsidRDefault="00A34B63" w:rsidP="00A34B63">
            <w:pPr>
              <w:keepLines/>
              <w:widowControl w:val="0"/>
              <w:spacing w:before="20" w:after="2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Další informace:</w:t>
            </w:r>
            <w:r>
              <w:rPr>
                <w:rFonts w:ascii="Arial" w:hAnsi="Arial" w:cs="Arial"/>
              </w:rPr>
              <w:t xml:space="preserve"> </w:t>
            </w:r>
          </w:p>
          <w:p w14:paraId="0D7A6373" w14:textId="77777777" w:rsidR="00A34B63" w:rsidRDefault="00A34B63" w:rsidP="00A34B63">
            <w:pPr>
              <w:keepLines/>
              <w:widowControl w:val="0"/>
              <w:spacing w:before="20" w:after="6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Při dlouhodobém působení odmašťuje, páry působí narkoticky v závislosti na době expozice. Při požití dochází v závislosti na množství k nevolnosti a zvracení.</w:t>
            </w:r>
          </w:p>
        </w:tc>
      </w:tr>
      <w:tr w:rsidR="00A34B63" w14:paraId="221843A5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14:paraId="31E47134" w14:textId="77777777" w:rsidR="00A34B63" w:rsidRDefault="00A34B63" w:rsidP="00A34B63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12: Ekologické informace</w:t>
            </w:r>
          </w:p>
          <w:p w14:paraId="23D79FC0" w14:textId="77777777" w:rsidR="00A34B63" w:rsidRDefault="00A34B63" w:rsidP="00A34B63">
            <w:pPr>
              <w:keepLines/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i/>
              </w:rPr>
              <w:t>12.1 Toxicita:</w:t>
            </w:r>
          </w:p>
        </w:tc>
      </w:tr>
      <w:tr w:rsidR="00A34B63" w14:paraId="1204BCCF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96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7E7E1F1" w14:textId="77777777" w:rsidR="00A34B63" w:rsidRDefault="00A34B63" w:rsidP="00A34B63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- LC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96 hod., ryby (mg.l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5D39B97" w14:textId="77777777" w:rsidR="00A34B63" w:rsidRDefault="00A34B63" w:rsidP="00A34B63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&gt; 1000</w:t>
            </w:r>
          </w:p>
        </w:tc>
      </w:tr>
      <w:tr w:rsidR="00A34B63" w14:paraId="4C485933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96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ACC1994" w14:textId="77777777" w:rsidR="00A34B63" w:rsidRDefault="00A34B63" w:rsidP="00A34B63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- EC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48 hod., dafnie (mg.l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2FE2E70" w14:textId="77777777" w:rsidR="00A34B63" w:rsidRDefault="00A34B63" w:rsidP="00A34B63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&gt; 1200</w:t>
            </w:r>
          </w:p>
        </w:tc>
      </w:tr>
      <w:tr w:rsidR="00A34B63" w14:paraId="41B4401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96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E92E38E" w14:textId="77777777" w:rsidR="00A34B63" w:rsidRDefault="00A34B63" w:rsidP="00A34B63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IC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72 hod. řasy (mg.l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43072E3" w14:textId="77777777" w:rsidR="00A34B63" w:rsidRDefault="00A34B63" w:rsidP="00A34B63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&gt; 10 (NOEC,30 dní = 145,77 mg/l)</w:t>
            </w:r>
          </w:p>
        </w:tc>
      </w:tr>
      <w:tr w:rsidR="00A34B63" w14:paraId="4CAF1ED2" w14:textId="77777777" w:rsidTr="00A34B63">
        <w:tblPrEx>
          <w:tblCellMar>
            <w:left w:w="70" w:type="dxa"/>
            <w:right w:w="70" w:type="dxa"/>
          </w:tblCellMar>
        </w:tblPrEx>
        <w:tc>
          <w:tcPr>
            <w:tcW w:w="496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0A783C" w14:textId="77777777" w:rsidR="00A34B63" w:rsidRDefault="00A34B63" w:rsidP="00A34B63">
            <w:pPr>
              <w:keepLines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12.2 Perzistence a rozložitelnost:</w:t>
            </w:r>
          </w:p>
        </w:tc>
        <w:tc>
          <w:tcPr>
            <w:tcW w:w="4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BB36825" w14:textId="77777777" w:rsidR="00A34B63" w:rsidRDefault="00A34B63" w:rsidP="00A34B63">
            <w:pPr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 vodě lehce biodegradabilní za přítomnosti jiné látky s degradabilním uhlíkem</w:t>
            </w:r>
          </w:p>
        </w:tc>
      </w:tr>
      <w:tr w:rsidR="00A34B63" w14:paraId="66C8E6DF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96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53E2DC9" w14:textId="77777777" w:rsidR="00A34B63" w:rsidRDefault="00A34B63" w:rsidP="00A34B63">
            <w:pPr>
              <w:keepLines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12.3 Bioakumulační potenciál:</w:t>
            </w:r>
          </w:p>
        </w:tc>
        <w:tc>
          <w:tcPr>
            <w:tcW w:w="4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D6F6D81" w14:textId="77777777" w:rsidR="00A34B63" w:rsidRDefault="00A34B63" w:rsidP="00A34B63">
            <w:pPr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nízký</w:t>
            </w:r>
          </w:p>
        </w:tc>
      </w:tr>
      <w:tr w:rsidR="00A34B63" w14:paraId="07C2805C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96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44DE057" w14:textId="77777777" w:rsidR="00A34B63" w:rsidRDefault="00A34B63" w:rsidP="00A34B63">
            <w:pPr>
              <w:keepLines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12.4 Mobilita v půdě:</w:t>
            </w:r>
          </w:p>
        </w:tc>
        <w:tc>
          <w:tcPr>
            <w:tcW w:w="4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AA42F96" w14:textId="77777777" w:rsidR="00A34B63" w:rsidRDefault="00A34B63" w:rsidP="00A34B63">
            <w:pPr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 Koc 0,13</w:t>
            </w:r>
          </w:p>
        </w:tc>
      </w:tr>
      <w:tr w:rsidR="00A34B63" w14:paraId="4099B5E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496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BC30E6E" w14:textId="77777777" w:rsidR="00A34B63" w:rsidRDefault="00A34B63" w:rsidP="00A34B63">
            <w:pPr>
              <w:keepLines/>
              <w:widowControl w:val="0"/>
              <w:spacing w:before="40" w:after="4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12.5 Výsledek posouzení PBT a </w:t>
            </w:r>
            <w:proofErr w:type="spellStart"/>
            <w:r>
              <w:rPr>
                <w:rFonts w:ascii="Arial" w:hAnsi="Arial" w:cs="Arial"/>
                <w:b/>
                <w:i/>
              </w:rPr>
              <w:t>vPvB</w:t>
            </w:r>
            <w:proofErr w:type="spellEnd"/>
            <w:r>
              <w:rPr>
                <w:rFonts w:ascii="Arial" w:hAnsi="Arial" w:cs="Arial"/>
                <w:b/>
                <w:i/>
              </w:rPr>
              <w:t>:</w:t>
            </w:r>
          </w:p>
        </w:tc>
        <w:tc>
          <w:tcPr>
            <w:tcW w:w="4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50D76F8" w14:textId="77777777" w:rsidR="00A34B63" w:rsidRDefault="00A34B63" w:rsidP="00A34B63">
            <w:pPr>
              <w:keepLines/>
              <w:widowControl w:val="0"/>
              <w:spacing w:before="40" w:after="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není PBT ani </w:t>
            </w:r>
            <w:proofErr w:type="spellStart"/>
            <w:r>
              <w:rPr>
                <w:rFonts w:ascii="Arial" w:hAnsi="Arial" w:cs="Arial"/>
                <w:bCs/>
              </w:rPr>
              <w:t>vPvB</w:t>
            </w:r>
            <w:proofErr w:type="spellEnd"/>
          </w:p>
        </w:tc>
      </w:tr>
      <w:tr w:rsidR="00F81098" w14:paraId="0B2D7CCE" w14:textId="77777777" w:rsidTr="00702301">
        <w:tblPrEx>
          <w:tblCellMar>
            <w:left w:w="70" w:type="dxa"/>
            <w:right w:w="70" w:type="dxa"/>
          </w:tblCellMar>
        </w:tblPrEx>
        <w:tc>
          <w:tcPr>
            <w:tcW w:w="496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E3BFDF9" w14:textId="1C00BB24" w:rsidR="00F81098" w:rsidRDefault="00F81098" w:rsidP="00F81098">
            <w:pPr>
              <w:keepLines/>
              <w:widowControl w:val="0"/>
              <w:spacing w:before="40" w:after="4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12.6 </w:t>
            </w:r>
            <w:r>
              <w:rPr>
                <w:rFonts w:ascii="Arial" w:hAnsi="Arial" w:cs="Arial"/>
                <w:b/>
                <w:bCs/>
                <w:i/>
                <w:iCs/>
              </w:rPr>
              <w:t>Vlastnosti vyvolávající narušení činnosti   endokrinního systému:</w:t>
            </w:r>
          </w:p>
        </w:tc>
        <w:tc>
          <w:tcPr>
            <w:tcW w:w="4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E8B2595" w14:textId="631808AD" w:rsidR="00F81098" w:rsidRDefault="00F81098" w:rsidP="00F81098">
            <w:pPr>
              <w:keepLines/>
              <w:widowControl w:val="0"/>
              <w:spacing w:before="40" w:after="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neobsahuje tyto látky</w:t>
            </w:r>
          </w:p>
        </w:tc>
      </w:tr>
      <w:tr w:rsidR="00F81098" w14:paraId="2A66260B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E32B8A" w14:textId="405885BA" w:rsidR="00F81098" w:rsidRDefault="00F81098" w:rsidP="00F81098">
            <w:pPr>
              <w:keepLines/>
              <w:widowControl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12.7 Jiné nepříznivé účinky:</w:t>
            </w:r>
          </w:p>
          <w:p w14:paraId="1D0A2CD2" w14:textId="77777777" w:rsidR="00F81098" w:rsidRDefault="00F81098" w:rsidP="00F81098">
            <w:pPr>
              <w:keepLines/>
              <w:widowControl w:val="0"/>
              <w:spacing w:after="40"/>
              <w:ind w:firstLine="356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Nebyly zaznamenány výraznější negativní účinky na ryby, dafnie, bakterie a řasy.</w:t>
            </w:r>
          </w:p>
        </w:tc>
      </w:tr>
      <w:tr w:rsidR="00F81098" w14:paraId="170975EF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CE3EDA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13: Pokyny pro odstraňování</w:t>
            </w:r>
          </w:p>
          <w:p w14:paraId="224DF648" w14:textId="77777777" w:rsidR="00F81098" w:rsidRDefault="00F81098" w:rsidP="00F81098">
            <w:pPr>
              <w:keepLines/>
              <w:widowControl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13.1 Metody nakládání s odpady:</w:t>
            </w:r>
          </w:p>
          <w:p w14:paraId="23EDEDC4" w14:textId="77777777" w:rsidR="00F81098" w:rsidRDefault="00F81098" w:rsidP="00F81098">
            <w:pPr>
              <w:keepLines/>
              <w:widowControl w:val="0"/>
              <w:ind w:firstLine="285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Vhodné metody pro odstraňování látky nebo přípravku a znečištěného obalu:</w:t>
            </w:r>
          </w:p>
          <w:p w14:paraId="79C74839" w14:textId="77777777" w:rsidR="00F81098" w:rsidRDefault="00F81098" w:rsidP="00F81098">
            <w:pPr>
              <w:keepLines/>
              <w:widowControl w:val="0"/>
              <w:spacing w:after="8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Odstranit dle platných českých a místních předpisů (např. ve spalovně nebezpečných odpadů). Obal p</w:t>
            </w:r>
            <w:r>
              <w:rPr>
                <w:rFonts w:ascii="Arial" w:hAnsi="Arial" w:cs="Arial"/>
                <w:bCs/>
                <w:iCs/>
              </w:rPr>
              <w:t xml:space="preserve">o důkladném vyčištění lze recyklovat. Nikdy neodstraňujte spláchnutím do kanalizace! Za zatřídění odpadu a jeho odstranění zodpovídá původce odpadu. </w:t>
            </w:r>
            <w:r>
              <w:rPr>
                <w:rFonts w:ascii="Arial" w:hAnsi="Arial" w:cs="Arial"/>
              </w:rPr>
              <w:t>Zvažte recyklaci či regeneraci – dotaz u dodavatele.</w:t>
            </w:r>
            <w:r>
              <w:rPr>
                <w:rFonts w:ascii="Arial" w:hAnsi="Arial" w:cs="Arial"/>
                <w:bCs/>
                <w:iCs/>
              </w:rPr>
              <w:t xml:space="preserve"> Možný kód odpadu: 14 06 03.</w:t>
            </w:r>
          </w:p>
          <w:p w14:paraId="6D2AB29B" w14:textId="77777777" w:rsidR="00F81098" w:rsidRDefault="00F81098" w:rsidP="00F81098">
            <w:pPr>
              <w:keepLines/>
              <w:widowControl w:val="0"/>
              <w:ind w:firstLine="285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Fyzikální/chemické vlastnosti, které mohou ovlivnit způsob nakládání s odpady: </w:t>
            </w:r>
          </w:p>
          <w:p w14:paraId="1A12E6E9" w14:textId="77777777" w:rsidR="00F81098" w:rsidRDefault="00F81098" w:rsidP="00F81098">
            <w:pPr>
              <w:keepLines/>
              <w:widowControl w:val="0"/>
              <w:spacing w:after="80"/>
              <w:ind w:firstLine="284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Vysoce hořlavý. </w:t>
            </w:r>
          </w:p>
          <w:p w14:paraId="62314332" w14:textId="77777777" w:rsidR="00F81098" w:rsidRDefault="00F81098" w:rsidP="00F81098">
            <w:pPr>
              <w:keepLines/>
              <w:widowControl w:val="0"/>
              <w:ind w:firstLine="285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Zvláštní bezpečnostní opatření pro doporučené nakládání s odpady:</w:t>
            </w:r>
          </w:p>
          <w:p w14:paraId="16EBCB1B" w14:textId="77777777" w:rsidR="00F81098" w:rsidRDefault="00F81098" w:rsidP="00F81098">
            <w:pPr>
              <w:keepLines/>
              <w:widowControl w:val="0"/>
              <w:spacing w:after="80"/>
              <w:ind w:firstLine="284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</w:rPr>
              <w:t>Nesměšujte s oxidanty a kyselinami.</w:t>
            </w:r>
          </w:p>
          <w:p w14:paraId="6EDB7A89" w14:textId="77777777" w:rsidR="00F81098" w:rsidRDefault="00F81098" w:rsidP="00F81098">
            <w:pPr>
              <w:keepLines/>
              <w:widowControl w:val="0"/>
              <w:ind w:firstLine="285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Právní předpisy o odpadech: </w:t>
            </w:r>
          </w:p>
          <w:p w14:paraId="74F8CEA8" w14:textId="77777777" w:rsidR="00F81098" w:rsidRDefault="00F81098" w:rsidP="00F81098">
            <w:pPr>
              <w:keepLines/>
              <w:widowControl w:val="0"/>
              <w:ind w:firstLine="28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Směrnice 2008/98/ES</w:t>
            </w:r>
          </w:p>
          <w:p w14:paraId="081CEAA9" w14:textId="77777777" w:rsidR="00F81098" w:rsidRDefault="00F81098" w:rsidP="00F81098">
            <w:pPr>
              <w:keepLines/>
              <w:widowControl w:val="0"/>
              <w:ind w:firstLine="28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Zákon 185/2001 Sb., o odpadech</w:t>
            </w:r>
            <w:r>
              <w:rPr>
                <w:rFonts w:ascii="Arial" w:hAnsi="Arial" w:cs="Arial"/>
                <w:color w:val="000000"/>
              </w:rPr>
              <w:t>, v platném znění</w:t>
            </w:r>
          </w:p>
          <w:p w14:paraId="586310F6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85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Vyhláška MŽP a </w:t>
            </w:r>
            <w:proofErr w:type="spellStart"/>
            <w:r>
              <w:rPr>
                <w:rFonts w:ascii="Arial" w:hAnsi="Arial" w:cs="Arial"/>
                <w:color w:val="000000"/>
              </w:rPr>
              <w:t>MZd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94/2016 Sb., o hodnocení nebezpečných odpadů, v platném znění</w:t>
            </w:r>
          </w:p>
          <w:p w14:paraId="6B8E96B7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85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Vyhláška MŽP 93/2016 Sb., Katalog odpadů, v platném znění</w:t>
            </w:r>
          </w:p>
          <w:p w14:paraId="5838D327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after="80" w:line="240" w:lineRule="atLeast"/>
              <w:ind w:left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Vyhláška MŽP 383/2001 Sb., o podrobnostech nakládání s odpady, v platném znění</w:t>
            </w:r>
          </w:p>
        </w:tc>
      </w:tr>
      <w:tr w:rsidR="00F81098" w14:paraId="0B8B933E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0FE017A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b w:val="0"/>
                <w:bCs/>
              </w:rPr>
            </w:pPr>
            <w:r>
              <w:rPr>
                <w:rFonts w:ascii="Arial" w:hAnsi="Arial" w:cs="Arial"/>
                <w:sz w:val="24"/>
                <w:u w:val="single"/>
              </w:rPr>
              <w:lastRenderedPageBreak/>
              <w:t>ODDÍL 14: Informace pro přepravu</w:t>
            </w:r>
            <w:r>
              <w:rPr>
                <w:b w:val="0"/>
                <w:bCs/>
              </w:rPr>
              <w:t xml:space="preserve">   </w:t>
            </w:r>
          </w:p>
        </w:tc>
      </w:tr>
      <w:tr w:rsidR="00F81098" w14:paraId="39EDB5BE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49C76E9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14.1 Číslo UN: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18A83C4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1234</w:t>
            </w:r>
          </w:p>
        </w:tc>
      </w:tr>
      <w:tr w:rsidR="00F81098" w14:paraId="20CEE05B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F62150F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i/>
                <w:iCs/>
              </w:rPr>
              <w:t xml:space="preserve">14.2 </w:t>
            </w:r>
            <w:r w:rsidRPr="00A1635E">
              <w:rPr>
                <w:rFonts w:ascii="Arial" w:hAnsi="Arial" w:cs="Arial"/>
                <w:i/>
                <w:iCs/>
              </w:rPr>
              <w:t>Oficiální (OSN) pojmenování pro přepravu</w:t>
            </w:r>
            <w:r>
              <w:rPr>
                <w:rFonts w:ascii="Arial" w:hAnsi="Arial" w:cs="Arial"/>
                <w:i/>
                <w:iCs/>
              </w:rPr>
              <w:t>:</w:t>
            </w:r>
          </w:p>
        </w:tc>
      </w:tr>
      <w:tr w:rsidR="00F81098" w14:paraId="78743FF0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B81B8EF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       </w:t>
            </w:r>
            <w:r>
              <w:rPr>
                <w:rFonts w:ascii="Arial" w:hAnsi="Arial" w:cs="Arial"/>
                <w:b w:val="0"/>
                <w:bCs/>
                <w:i/>
                <w:iCs/>
              </w:rPr>
              <w:t>- ADR/RID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AA0734D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METHYLAL</w:t>
            </w:r>
          </w:p>
        </w:tc>
      </w:tr>
      <w:tr w:rsidR="00F81098" w14:paraId="0BAE349C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EC5DAD7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       </w:t>
            </w:r>
            <w:r>
              <w:rPr>
                <w:rFonts w:ascii="Arial" w:hAnsi="Arial" w:cs="Arial"/>
                <w:b w:val="0"/>
                <w:bCs/>
                <w:i/>
                <w:iCs/>
              </w:rPr>
              <w:t>- ostatní přeprava: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7693F4D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METHYLAL</w:t>
            </w:r>
          </w:p>
        </w:tc>
      </w:tr>
      <w:tr w:rsidR="00F81098" w14:paraId="33E6FC64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524EAA9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14.3 Třída/třídy nebezpečnosti pro přepravu: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44B32C1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3</w:t>
            </w:r>
          </w:p>
        </w:tc>
      </w:tr>
      <w:tr w:rsidR="00F81098" w14:paraId="1EBE8D07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F6D5FD8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14.4 Obalová skupina: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202C14D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II</w:t>
            </w:r>
          </w:p>
        </w:tc>
      </w:tr>
      <w:tr w:rsidR="00F81098" w14:paraId="498F50B7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F350828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14.5 Nebezpečnost pro životní prostředí: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086AC5E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ne</w:t>
            </w:r>
          </w:p>
        </w:tc>
      </w:tr>
      <w:tr w:rsidR="00F81098" w14:paraId="0114C1F4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A1849A9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14.6 </w:t>
            </w:r>
            <w:r>
              <w:rPr>
                <w:rFonts w:ascii="Arial" w:hAnsi="Arial" w:cs="Arial"/>
                <w:i/>
              </w:rPr>
              <w:t>Zvláštní bezpečnostní opatření pro uživatele: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0CE9AC8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zamezit úniku do ŽP</w:t>
            </w:r>
          </w:p>
        </w:tc>
      </w:tr>
      <w:tr w:rsidR="00F81098" w14:paraId="35147506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4615235" w14:textId="2EA92710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497" w:hanging="497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14.7 Námořní h</w:t>
            </w:r>
            <w:r>
              <w:rPr>
                <w:rFonts w:ascii="Arial" w:hAnsi="Arial" w:cs="Arial"/>
                <w:i/>
              </w:rPr>
              <w:t>romadná přeprava podle nástrojů IMO: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49B874E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není k dispozici</w:t>
            </w:r>
          </w:p>
          <w:p w14:paraId="0DA2AEB1" w14:textId="77777777" w:rsidR="00F81098" w:rsidRDefault="00F81098" w:rsidP="00F81098"/>
        </w:tc>
      </w:tr>
      <w:tr w:rsidR="00F81098" w14:paraId="09202F78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CDA2DE9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Cs/>
                <w:i/>
                <w:iCs/>
              </w:rPr>
              <w:t>Další údaje pro ADR/RID: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81098" w14:paraId="3DDC4994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278"/>
        </w:trPr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2C9D0C2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 w:val="0"/>
                <w:i/>
                <w:iCs/>
              </w:rPr>
              <w:t xml:space="preserve">       - klasifikační kód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35A64DE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214" w:right="284" w:hanging="21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F1</w:t>
            </w:r>
          </w:p>
        </w:tc>
      </w:tr>
      <w:tr w:rsidR="00F81098" w14:paraId="75311154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277"/>
        </w:trPr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6FF7DB2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 w:val="0"/>
                <w:i/>
                <w:iCs/>
              </w:rPr>
              <w:t xml:space="preserve">       - bezpečnostní značka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285E1B7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3 </w:t>
            </w:r>
          </w:p>
        </w:tc>
      </w:tr>
      <w:tr w:rsidR="00F81098" w14:paraId="6811D210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277"/>
        </w:trPr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672BA46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 w:val="0"/>
                <w:i/>
                <w:iCs/>
              </w:rPr>
              <w:t xml:space="preserve">       - </w:t>
            </w:r>
            <w:proofErr w:type="spellStart"/>
            <w:r>
              <w:rPr>
                <w:rFonts w:ascii="Arial" w:hAnsi="Arial" w:cs="Arial"/>
                <w:b w:val="0"/>
                <w:i/>
                <w:iCs/>
              </w:rPr>
              <w:t>Kemlerův</w:t>
            </w:r>
            <w:proofErr w:type="spellEnd"/>
            <w:r>
              <w:rPr>
                <w:rFonts w:ascii="Arial" w:hAnsi="Arial" w:cs="Arial"/>
                <w:b w:val="0"/>
                <w:i/>
                <w:iCs/>
              </w:rPr>
              <w:t xml:space="preserve"> kód (číslo nebezpečnosti)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A610BE3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33</w:t>
            </w:r>
          </w:p>
        </w:tc>
      </w:tr>
      <w:tr w:rsidR="00F81098" w14:paraId="73FE7FB5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277"/>
        </w:trPr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EB49E69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 w:val="0"/>
                <w:i/>
                <w:iCs/>
              </w:rPr>
              <w:t xml:space="preserve">       - omezení pro tunely</w:t>
            </w:r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22DD984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D/E</w:t>
            </w:r>
          </w:p>
        </w:tc>
      </w:tr>
      <w:tr w:rsidR="00F81098" w14:paraId="2183EA54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5762C08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Další údaje pro IMDG:</w:t>
            </w:r>
          </w:p>
        </w:tc>
      </w:tr>
      <w:tr w:rsidR="00F81098" w14:paraId="12FC6D03" w14:textId="77777777" w:rsidTr="0025749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24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CC14D90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 xml:space="preserve">       </w:t>
            </w:r>
            <w:r>
              <w:rPr>
                <w:rFonts w:ascii="Arial" w:hAnsi="Arial" w:cs="Arial"/>
                <w:b w:val="0"/>
                <w:i/>
                <w:iCs/>
              </w:rPr>
              <w:t xml:space="preserve">- </w:t>
            </w:r>
            <w:proofErr w:type="spellStart"/>
            <w:r>
              <w:rPr>
                <w:rFonts w:ascii="Arial" w:hAnsi="Arial" w:cs="Arial"/>
                <w:b w:val="0"/>
                <w:i/>
                <w:iCs/>
              </w:rPr>
              <w:t>EmS</w:t>
            </w:r>
            <w:proofErr w:type="spellEnd"/>
          </w:p>
        </w:tc>
        <w:tc>
          <w:tcPr>
            <w:tcW w:w="43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EC97E3A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F-E, S-D</w:t>
            </w:r>
          </w:p>
        </w:tc>
      </w:tr>
      <w:tr w:rsidR="00F81098" w14:paraId="79ADF58D" w14:textId="77777777" w:rsidTr="0025749B">
        <w:tblPrEx>
          <w:tblCellMar>
            <w:left w:w="70" w:type="dxa"/>
            <w:right w:w="70" w:type="dxa"/>
          </w:tblCellMar>
        </w:tblPrEx>
        <w:trPr>
          <w:cantSplit/>
          <w:trHeight w:val="83"/>
        </w:trPr>
        <w:tc>
          <w:tcPr>
            <w:tcW w:w="9640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8EEBBF7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</w:rPr>
            </w:pPr>
          </w:p>
        </w:tc>
      </w:tr>
      <w:tr w:rsidR="00F81098" w14:paraId="634D9C01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B2281F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15: Informace o předpisech</w:t>
            </w:r>
          </w:p>
          <w:p w14:paraId="4AB9F784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before="120" w:line="240" w:lineRule="atLeast"/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 xml:space="preserve">15.1 </w:t>
            </w:r>
            <w:r>
              <w:rPr>
                <w:rFonts w:ascii="Arial" w:hAnsi="Arial" w:cs="Arial"/>
                <w:b/>
                <w:bCs/>
                <w:i/>
                <w:lang w:eastAsia="en-US"/>
              </w:rPr>
              <w:t>Předpisy týkající se bezpečnosti, zdraví a životního prostředí /specifické právní předpisy týkající se látky:</w:t>
            </w:r>
          </w:p>
          <w:p w14:paraId="5B595D04" w14:textId="77777777" w:rsidR="00F81098" w:rsidRPr="00B03D12" w:rsidRDefault="00F81098" w:rsidP="00F81098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 w:rsidRPr="00B03D12">
              <w:rPr>
                <w:rFonts w:ascii="Arial" w:hAnsi="Arial" w:cs="Arial"/>
                <w:color w:val="000000"/>
              </w:rPr>
              <w:t>Nařízení EP a Rady č. 1907/2006/ES, REACH</w:t>
            </w:r>
          </w:p>
          <w:p w14:paraId="0E524909" w14:textId="77777777" w:rsidR="00F81098" w:rsidRPr="00B03D12" w:rsidRDefault="00F81098" w:rsidP="00F81098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 w:rsidRPr="00B03D12">
              <w:rPr>
                <w:rFonts w:ascii="Arial" w:hAnsi="Arial" w:cs="Arial"/>
                <w:color w:val="000000"/>
              </w:rPr>
              <w:t>Nařízení EP a Rady č  1272/2008/ES, CLP</w:t>
            </w:r>
          </w:p>
          <w:p w14:paraId="05C884F0" w14:textId="77777777" w:rsidR="00F81098" w:rsidRPr="00B03D12" w:rsidRDefault="00F81098" w:rsidP="00F81098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 w:rsidRPr="00B03D12">
              <w:rPr>
                <w:rFonts w:ascii="Arial" w:hAnsi="Arial" w:cs="Arial"/>
                <w:color w:val="000000"/>
              </w:rPr>
              <w:t xml:space="preserve">Nařízení </w:t>
            </w:r>
            <w:proofErr w:type="spellStart"/>
            <w:r w:rsidRPr="00B03D12">
              <w:rPr>
                <w:rFonts w:ascii="Arial" w:hAnsi="Arial" w:cs="Arial"/>
                <w:color w:val="000000"/>
              </w:rPr>
              <w:t>vl</w:t>
            </w:r>
            <w:proofErr w:type="spellEnd"/>
            <w:r w:rsidRPr="00B03D12">
              <w:rPr>
                <w:rFonts w:ascii="Arial" w:hAnsi="Arial" w:cs="Arial"/>
                <w:color w:val="000000"/>
              </w:rPr>
              <w:t>. č. 361/2007 Sb., kterým se stanoví podmínky ochrany zdraví zaměstnanců při práci</w:t>
            </w:r>
          </w:p>
          <w:p w14:paraId="78A0942C" w14:textId="77777777" w:rsidR="00F81098" w:rsidRPr="00B03D12" w:rsidRDefault="00F81098" w:rsidP="00F81098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 w:rsidRPr="00B03D12">
              <w:rPr>
                <w:rFonts w:ascii="Arial" w:hAnsi="Arial" w:cs="Arial"/>
                <w:color w:val="000000"/>
              </w:rPr>
              <w:t>Zákon č. 258/2000 Sb., o ochraně veřejného zdraví, v platném znění</w:t>
            </w:r>
          </w:p>
          <w:p w14:paraId="43614389" w14:textId="77777777" w:rsidR="00F81098" w:rsidRPr="00B03D12" w:rsidRDefault="00F81098" w:rsidP="00F81098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 w:rsidRPr="00B03D12">
              <w:rPr>
                <w:rFonts w:ascii="Arial" w:hAnsi="Arial" w:cs="Arial"/>
                <w:color w:val="000000"/>
              </w:rPr>
              <w:t>Zákon č. 262/2006 Sb., zákoník práce, v platném znění</w:t>
            </w:r>
          </w:p>
          <w:p w14:paraId="0568B9D0" w14:textId="77777777" w:rsidR="00F81098" w:rsidRPr="00B03D12" w:rsidRDefault="00F81098" w:rsidP="00F81098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 w:rsidRPr="00B03D12">
              <w:rPr>
                <w:rFonts w:ascii="Arial" w:hAnsi="Arial" w:cs="Arial"/>
                <w:color w:val="000000"/>
              </w:rPr>
              <w:t>Zákon č. 201/2012 Sb., o ochraně ovzduší, v platném znění</w:t>
            </w:r>
          </w:p>
          <w:p w14:paraId="1DAD0847" w14:textId="77777777" w:rsidR="00F81098" w:rsidRPr="00B03D12" w:rsidRDefault="00F81098" w:rsidP="00F81098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 w:rsidRPr="00B03D12">
              <w:rPr>
                <w:rFonts w:ascii="Arial" w:hAnsi="Arial" w:cs="Arial"/>
                <w:color w:val="000000"/>
              </w:rPr>
              <w:t>Zákon č. 254/2001 Sb., vodní zákon</w:t>
            </w:r>
          </w:p>
          <w:p w14:paraId="1223499D" w14:textId="77777777" w:rsidR="00F81098" w:rsidRPr="00B03D12" w:rsidRDefault="00F81098" w:rsidP="00F81098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 w:rsidRPr="00B03D12">
              <w:rPr>
                <w:rFonts w:ascii="Arial" w:hAnsi="Arial" w:cs="Arial"/>
                <w:color w:val="000000"/>
              </w:rPr>
              <w:t>Zákon č. 350/2011 Sb., o chemických látkách a chemických směsích</w:t>
            </w:r>
          </w:p>
          <w:p w14:paraId="6ECBB9E4" w14:textId="77777777" w:rsidR="00F81098" w:rsidRDefault="00F81098" w:rsidP="00F81098">
            <w:pPr>
              <w:keepLines/>
              <w:widowControl w:val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i/>
                <w:iCs/>
              </w:rPr>
              <w:t>15.2 Posouzení chemické bezpečnosti: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</w:p>
          <w:p w14:paraId="18A73FF7" w14:textId="77777777" w:rsidR="00F81098" w:rsidRDefault="00F81098" w:rsidP="00F81098">
            <w:pPr>
              <w:keepLines/>
              <w:widowControl w:val="0"/>
              <w:spacing w:after="60"/>
              <w:ind w:firstLine="284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color w:val="000000"/>
              </w:rPr>
              <w:t>Pro látku je zpracována kompletní zpráva o chemické bezpečnosti.</w:t>
            </w:r>
          </w:p>
        </w:tc>
      </w:tr>
      <w:tr w:rsidR="00F81098" w14:paraId="618A1777" w14:textId="77777777" w:rsidTr="0025749B">
        <w:tblPrEx>
          <w:tblCellMar>
            <w:left w:w="70" w:type="dxa"/>
            <w:right w:w="70" w:type="dxa"/>
          </w:tblCellMar>
        </w:tblPrEx>
        <w:tc>
          <w:tcPr>
            <w:tcW w:w="964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66B1D3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16: Další informace</w:t>
            </w:r>
          </w:p>
          <w:p w14:paraId="05C0AEDE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Změny provedené v bezpečnostním listu v rámci revize:</w:t>
            </w:r>
          </w:p>
          <w:p w14:paraId="4C012B80" w14:textId="41D7A760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Revize 08. 12. 2021 – oprava oddílů 9, 12 a 11 </w:t>
            </w:r>
            <w:r w:rsidR="0013450B">
              <w:rPr>
                <w:rFonts w:ascii="Arial" w:hAnsi="Arial" w:cs="Arial"/>
              </w:rPr>
              <w:t>ve smyslu nařízení 878/2020/EC.</w:t>
            </w:r>
            <w:r>
              <w:rPr>
                <w:rFonts w:ascii="Arial" w:hAnsi="Arial" w:cs="Arial"/>
              </w:rPr>
              <w:t>.</w:t>
            </w:r>
          </w:p>
          <w:p w14:paraId="63EEB7D2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Klíč nebo legenda ke zkratkám:</w:t>
            </w:r>
          </w:p>
          <w:p w14:paraId="580EE9D3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proofErr w:type="spellStart"/>
            <w:r>
              <w:rPr>
                <w:rFonts w:ascii="Arial" w:hAnsi="Arial" w:cs="Arial"/>
                <w:b w:val="0"/>
                <w:bCs/>
              </w:rPr>
              <w:t>Flam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Liq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>. 2</w:t>
            </w:r>
            <w:r>
              <w:rPr>
                <w:rFonts w:ascii="Arial" w:hAnsi="Arial" w:cs="Arial"/>
                <w:b w:val="0"/>
                <w:bCs/>
              </w:rPr>
              <w:tab/>
              <w:t>hořlavá kapalina kat. 2</w:t>
            </w:r>
          </w:p>
          <w:p w14:paraId="4F2D2B21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DNEL</w:t>
            </w:r>
            <w:r>
              <w:rPr>
                <w:rFonts w:ascii="Arial" w:hAnsi="Arial" w:cs="Arial"/>
                <w:b w:val="0"/>
                <w:bCs/>
              </w:rPr>
              <w:tab/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Derived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 xml:space="preserve"> No </w:t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Effect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 xml:space="preserve"> Level (odvozená koncentrace látky, při které nedochází k </w:t>
            </w:r>
            <w:r>
              <w:rPr>
                <w:rFonts w:ascii="Arial" w:hAnsi="Arial" w:cs="Arial"/>
                <w:b w:val="0"/>
                <w:bCs/>
              </w:rPr>
              <w:tab/>
              <w:t>nepříznivým účinkům)</w:t>
            </w:r>
          </w:p>
          <w:p w14:paraId="12DC64E9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PNEC</w:t>
            </w:r>
            <w:r>
              <w:rPr>
                <w:rFonts w:ascii="Arial" w:hAnsi="Arial" w:cs="Arial"/>
                <w:b w:val="0"/>
                <w:bCs/>
              </w:rPr>
              <w:tab/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Predicted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 xml:space="preserve"> No </w:t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Effect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Concentration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 xml:space="preserve"> (odhad koncentrace látky, při které </w:t>
            </w:r>
            <w:r>
              <w:rPr>
                <w:rFonts w:ascii="Arial" w:hAnsi="Arial" w:cs="Arial"/>
                <w:b w:val="0"/>
                <w:bCs/>
              </w:rPr>
              <w:tab/>
              <w:t>nedochází k nepříznivým účinkům)</w:t>
            </w:r>
          </w:p>
          <w:p w14:paraId="2C1802E8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NOAEL</w:t>
            </w:r>
            <w:r>
              <w:rPr>
                <w:rFonts w:ascii="Arial" w:hAnsi="Arial" w:cs="Arial"/>
                <w:b w:val="0"/>
                <w:bCs/>
              </w:rPr>
              <w:tab/>
              <w:t xml:space="preserve">nejvyšší úroveň expozice, při které není pozorována nepříznivá odpověď </w:t>
            </w:r>
            <w:r>
              <w:rPr>
                <w:rFonts w:ascii="Arial" w:hAnsi="Arial" w:cs="Arial"/>
                <w:b w:val="0"/>
                <w:bCs/>
              </w:rPr>
              <w:tab/>
              <w:t>organismu</w:t>
            </w:r>
          </w:p>
          <w:p w14:paraId="303443F7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proofErr w:type="spellStart"/>
            <w:r>
              <w:rPr>
                <w:rFonts w:ascii="Arial" w:hAnsi="Arial" w:cs="Arial"/>
                <w:b w:val="0"/>
                <w:bCs/>
              </w:rPr>
              <w:t>bw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ab/>
              <w:t>tělesná hmotnost</w:t>
            </w:r>
          </w:p>
          <w:p w14:paraId="602031B8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FW</w:t>
            </w:r>
            <w:r>
              <w:rPr>
                <w:rFonts w:ascii="Arial" w:hAnsi="Arial" w:cs="Arial"/>
                <w:b w:val="0"/>
                <w:bCs/>
              </w:rPr>
              <w:tab/>
              <w:t>čerstvá voda</w:t>
            </w:r>
          </w:p>
          <w:p w14:paraId="4E205BA0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lastRenderedPageBreak/>
              <w:t>PEL</w:t>
            </w:r>
            <w:r>
              <w:rPr>
                <w:rFonts w:ascii="Arial" w:hAnsi="Arial" w:cs="Arial"/>
                <w:b w:val="0"/>
                <w:bCs/>
              </w:rPr>
              <w:tab/>
              <w:t>přípustný expoziční limit, dlouhodobý (8 hod)</w:t>
            </w:r>
          </w:p>
          <w:p w14:paraId="4A67E5A9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NPK-P</w:t>
            </w:r>
            <w:r>
              <w:rPr>
                <w:rFonts w:ascii="Arial" w:hAnsi="Arial" w:cs="Arial"/>
                <w:b w:val="0"/>
                <w:bCs/>
              </w:rPr>
              <w:tab/>
              <w:t>nejvyšší přípustná koncentrace, krátkodobý limit</w:t>
            </w:r>
          </w:p>
          <w:p w14:paraId="0EE26AC0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CLP</w:t>
            </w:r>
            <w:r>
              <w:rPr>
                <w:rFonts w:ascii="Arial" w:hAnsi="Arial" w:cs="Arial"/>
                <w:b w:val="0"/>
                <w:bCs/>
              </w:rPr>
              <w:tab/>
              <w:t>nařízení č. 1272/2008/EC</w:t>
            </w:r>
          </w:p>
          <w:p w14:paraId="1F25FFE0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REACH</w:t>
            </w:r>
            <w:r>
              <w:rPr>
                <w:rFonts w:ascii="Arial" w:hAnsi="Arial" w:cs="Arial"/>
                <w:b w:val="0"/>
                <w:bCs/>
              </w:rPr>
              <w:tab/>
              <w:t>nařízení č 1907/2006/EC</w:t>
            </w:r>
          </w:p>
          <w:p w14:paraId="0FD5E9BA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PBT</w:t>
            </w:r>
            <w:r>
              <w:rPr>
                <w:rFonts w:ascii="Arial" w:hAnsi="Arial" w:cs="Arial"/>
                <w:b w:val="0"/>
                <w:bCs/>
              </w:rPr>
              <w:tab/>
              <w:t xml:space="preserve">látka perzistentní, </w:t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bioakumulující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 xml:space="preserve"> se a toxická zároveň</w:t>
            </w:r>
          </w:p>
          <w:p w14:paraId="1C7444A3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proofErr w:type="spellStart"/>
            <w:r>
              <w:rPr>
                <w:rFonts w:ascii="Arial" w:hAnsi="Arial" w:cs="Arial"/>
                <w:b w:val="0"/>
                <w:bCs/>
              </w:rPr>
              <w:t>vPvB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ab/>
              <w:t xml:space="preserve">látka vysoce perzistentní a vysoce </w:t>
            </w:r>
            <w:proofErr w:type="spellStart"/>
            <w:r>
              <w:rPr>
                <w:rFonts w:ascii="Arial" w:hAnsi="Arial" w:cs="Arial"/>
                <w:b w:val="0"/>
                <w:bCs/>
              </w:rPr>
              <w:t>bioakumulující</w:t>
            </w:r>
            <w:proofErr w:type="spellEnd"/>
            <w:r>
              <w:rPr>
                <w:rFonts w:ascii="Arial" w:hAnsi="Arial" w:cs="Arial"/>
                <w:b w:val="0"/>
                <w:bCs/>
              </w:rPr>
              <w:t xml:space="preserve"> se</w:t>
            </w:r>
          </w:p>
          <w:p w14:paraId="3379E04E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VAPEX</w:t>
            </w:r>
            <w:r>
              <w:rPr>
                <w:rFonts w:ascii="Arial" w:hAnsi="Arial" w:cs="Arial"/>
                <w:b w:val="0"/>
                <w:bCs/>
              </w:rPr>
              <w:tab/>
              <w:t>porézní, nereaktivní látka určená k absorpci úniků</w:t>
            </w:r>
          </w:p>
          <w:p w14:paraId="659EE7ED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BL</w:t>
            </w:r>
            <w:r>
              <w:rPr>
                <w:rFonts w:ascii="Arial" w:hAnsi="Arial" w:cs="Arial"/>
                <w:b w:val="0"/>
                <w:bCs/>
              </w:rPr>
              <w:tab/>
              <w:t>bezpečnostní list</w:t>
            </w:r>
          </w:p>
          <w:p w14:paraId="1C3455E7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CSR</w:t>
            </w:r>
            <w:r>
              <w:rPr>
                <w:rFonts w:ascii="Arial" w:hAnsi="Arial" w:cs="Arial"/>
                <w:b w:val="0"/>
                <w:bCs/>
              </w:rPr>
              <w:tab/>
              <w:t>zpráva o chemické bezpečnosti</w:t>
            </w:r>
            <w:r>
              <w:rPr>
                <w:rFonts w:ascii="Arial" w:hAnsi="Arial" w:cs="Arial"/>
                <w:b w:val="0"/>
                <w:bCs/>
              </w:rPr>
              <w:tab/>
            </w:r>
          </w:p>
          <w:p w14:paraId="1ED03A7D" w14:textId="77777777" w:rsidR="00F81098" w:rsidRPr="00262BB1" w:rsidRDefault="00F81098" w:rsidP="00F81098"/>
          <w:p w14:paraId="35609066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Důležité odkazy na literaturu a zdroje dat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:</w:t>
            </w:r>
          </w:p>
          <w:p w14:paraId="54905B5E" w14:textId="77777777" w:rsidR="00F81098" w:rsidRDefault="00F81098" w:rsidP="00F81098">
            <w:pPr>
              <w:keepLines/>
              <w:widowControl w:val="0"/>
              <w:tabs>
                <w:tab w:val="left" w:pos="1125"/>
              </w:tabs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Státní legislativa, BL výrobce, odborná literatura. </w:t>
            </w:r>
          </w:p>
          <w:p w14:paraId="410DF579" w14:textId="77777777" w:rsidR="00F81098" w:rsidRDefault="00F81098" w:rsidP="00F81098">
            <w:pPr>
              <w:keepLines/>
              <w:widowControl w:val="0"/>
              <w:tabs>
                <w:tab w:val="left" w:pos="1125"/>
              </w:tabs>
              <w:ind w:left="284"/>
              <w:jc w:val="both"/>
              <w:rPr>
                <w:rFonts w:ascii="Arial" w:hAnsi="Arial" w:cs="Arial"/>
              </w:rPr>
            </w:pPr>
          </w:p>
          <w:p w14:paraId="4F8EF201" w14:textId="093CF701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before="12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Seznam příslušných H-vět, bezpečnostních vět a/nebo pokynů pro bezpečné zacházení:</w:t>
            </w:r>
          </w:p>
          <w:p w14:paraId="39E70268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H225   </w:t>
            </w:r>
            <w:r>
              <w:rPr>
                <w:rFonts w:ascii="Arial" w:hAnsi="Arial" w:cs="Arial"/>
                <w:b w:val="0"/>
                <w:bCs/>
              </w:rPr>
              <w:tab/>
              <w:t>Vysoce hořlavá kapalina a páry.</w:t>
            </w:r>
          </w:p>
          <w:p w14:paraId="6E5414CA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P210  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0702A4">
              <w:rPr>
                <w:rFonts w:ascii="Arial" w:hAnsi="Arial" w:cs="Arial"/>
                <w:b w:val="0"/>
                <w:bCs/>
              </w:rPr>
              <w:t xml:space="preserve">Chraňte před teplem, horkými povrchy, jiskrami, otevřeným  ohněm a jinými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0702A4">
              <w:rPr>
                <w:rFonts w:ascii="Arial" w:hAnsi="Arial" w:cs="Arial"/>
                <w:b w:val="0"/>
                <w:bCs/>
              </w:rPr>
              <w:t>zdroji zapálení Zákaz kouření.</w:t>
            </w:r>
          </w:p>
          <w:p w14:paraId="2AAE6E63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P233   </w:t>
            </w:r>
            <w:r>
              <w:rPr>
                <w:rFonts w:ascii="Arial" w:hAnsi="Arial" w:cs="Arial"/>
                <w:b w:val="0"/>
                <w:bCs/>
              </w:rPr>
              <w:tab/>
              <w:t>Uchovávejte obal těsně uzavřený.</w:t>
            </w:r>
          </w:p>
          <w:p w14:paraId="00CDA01D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P243   </w:t>
            </w:r>
            <w:r>
              <w:rPr>
                <w:rFonts w:ascii="Arial" w:hAnsi="Arial" w:cs="Arial"/>
                <w:b w:val="0"/>
                <w:bCs/>
              </w:rPr>
              <w:tab/>
              <w:t>Proveďte opatření proti výbojům statické elektřiny.</w:t>
            </w:r>
          </w:p>
          <w:p w14:paraId="6B842B56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P280   </w:t>
            </w:r>
            <w:r>
              <w:rPr>
                <w:rFonts w:ascii="Arial" w:hAnsi="Arial" w:cs="Arial"/>
                <w:b w:val="0"/>
                <w:bCs/>
              </w:rPr>
              <w:tab/>
              <w:t>Používejte ochranné rukavice/ochranný oděv/ochranné brýle.</w:t>
            </w:r>
          </w:p>
          <w:p w14:paraId="487F61ED" w14:textId="77777777" w:rsidR="00F81098" w:rsidRDefault="00F81098" w:rsidP="00F81098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P403+P235  </w:t>
            </w:r>
            <w:r>
              <w:rPr>
                <w:rFonts w:ascii="Arial" w:hAnsi="Arial" w:cs="Arial"/>
                <w:b w:val="0"/>
                <w:bCs/>
              </w:rPr>
              <w:tab/>
              <w:t>Skladujte na dobře větraném místě. Uchovávejte v chladu.</w:t>
            </w:r>
          </w:p>
          <w:p w14:paraId="59DCA4D3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Pokyny pro školení:</w:t>
            </w:r>
          </w:p>
          <w:p w14:paraId="00AC29CB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84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Dle bezpečnostního listu.</w:t>
            </w:r>
          </w:p>
          <w:p w14:paraId="67CBFCE0" w14:textId="77777777" w:rsidR="00F81098" w:rsidRDefault="00F81098" w:rsidP="00F81098">
            <w:pPr>
              <w:widowControl w:val="0"/>
              <w:autoSpaceDE w:val="0"/>
              <w:autoSpaceDN w:val="0"/>
              <w:adjustRightInd w:val="0"/>
              <w:spacing w:before="12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Další informace:</w:t>
            </w:r>
          </w:p>
          <w:p w14:paraId="17B11D0F" w14:textId="77777777" w:rsidR="00F81098" w:rsidRDefault="00F81098" w:rsidP="00F81098">
            <w:pPr>
              <w:pStyle w:val="Zkladntextodsazen3"/>
              <w:keepLines/>
              <w:widowControl w:val="0"/>
              <w:ind w:left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Klasifikace dle údajů od výrobce. Látka nemá harmonizovanou klasifikaci v EU. </w:t>
            </w:r>
          </w:p>
          <w:p w14:paraId="00B474D0" w14:textId="77777777" w:rsidR="00F81098" w:rsidRDefault="00F81098" w:rsidP="00F81098">
            <w:pPr>
              <w:pStyle w:val="Zkladntextodsazen3"/>
              <w:keepLines/>
              <w:widowControl w:val="0"/>
              <w:ind w:left="284"/>
              <w:jc w:val="both"/>
              <w:rPr>
                <w:rFonts w:ascii="Arial" w:hAnsi="Arial" w:cs="Arial"/>
                <w:sz w:val="20"/>
              </w:rPr>
            </w:pPr>
          </w:p>
          <w:p w14:paraId="25F1F10F" w14:textId="77777777" w:rsidR="00F81098" w:rsidRDefault="00F81098" w:rsidP="00F81098">
            <w:pPr>
              <w:pStyle w:val="Zkladntextodsazen3"/>
              <w:keepLines/>
              <w:widowControl w:val="0"/>
              <w:ind w:left="284"/>
              <w:jc w:val="both"/>
              <w:rPr>
                <w:rFonts w:ascii="Arial" w:hAnsi="Arial" w:cs="Arial"/>
                <w:sz w:val="20"/>
              </w:rPr>
            </w:pPr>
          </w:p>
          <w:p w14:paraId="4DB98758" w14:textId="77777777" w:rsidR="00F81098" w:rsidRPr="0013450B" w:rsidRDefault="00F81098" w:rsidP="00F81098">
            <w:pPr>
              <w:pStyle w:val="Zkladntextodsazen3"/>
              <w:keepLines/>
              <w:widowControl w:val="0"/>
              <w:ind w:left="284"/>
              <w:jc w:val="both"/>
              <w:rPr>
                <w:rFonts w:ascii="Verdana" w:hAnsi="Verdana" w:cs="Arial"/>
              </w:rPr>
            </w:pPr>
            <w:r w:rsidRPr="0013450B">
              <w:rPr>
                <w:rFonts w:ascii="Verdana" w:hAnsi="Verdana" w:cs="Arial"/>
              </w:rPr>
              <w:t xml:space="preserve">Informace v tomto bezpečnostním listu je zpracována podle nejlepších dostupných znalostí. Je zpracována v dobré víře, ale bez záruky. Různé faktory mohou ovlivňovat vlastnosti v konkrétních podmínkách.  Je odpovědností uživatele produktu, aby posoudil správnost informací při konkrétní aplikaci. </w:t>
            </w:r>
          </w:p>
        </w:tc>
      </w:tr>
    </w:tbl>
    <w:p w14:paraId="09B32652" w14:textId="77777777" w:rsidR="00BC589E" w:rsidRDefault="00BC589E" w:rsidP="000E0361">
      <w:pPr>
        <w:widowControl w:val="0"/>
        <w:rPr>
          <w:rFonts w:ascii="Arial" w:hAnsi="Arial" w:cs="Arial"/>
          <w:b/>
          <w:szCs w:val="18"/>
          <w:u w:val="single"/>
        </w:rPr>
      </w:pPr>
    </w:p>
    <w:p w14:paraId="38D1D575" w14:textId="77777777" w:rsidR="00BC589E" w:rsidRDefault="00BC589E" w:rsidP="000E0361">
      <w:pPr>
        <w:widowControl w:val="0"/>
        <w:rPr>
          <w:rFonts w:ascii="Arial" w:hAnsi="Arial" w:cs="Arial"/>
          <w:b/>
          <w:szCs w:val="18"/>
          <w:u w:val="single"/>
        </w:rPr>
      </w:pPr>
    </w:p>
    <w:p w14:paraId="64F6AFC9" w14:textId="77777777" w:rsidR="006C792B" w:rsidRPr="006C792B" w:rsidRDefault="006C792B" w:rsidP="000E0361">
      <w:pPr>
        <w:widowControl w:val="0"/>
        <w:rPr>
          <w:rFonts w:ascii="Arial" w:hAnsi="Arial" w:cs="Arial"/>
          <w:b/>
          <w:szCs w:val="18"/>
          <w:u w:val="single"/>
        </w:rPr>
      </w:pPr>
      <w:r w:rsidRPr="006C792B">
        <w:rPr>
          <w:rFonts w:ascii="Arial" w:hAnsi="Arial" w:cs="Arial"/>
          <w:b/>
          <w:szCs w:val="18"/>
          <w:u w:val="single"/>
        </w:rPr>
        <w:t xml:space="preserve">Příloha: </w:t>
      </w:r>
    </w:p>
    <w:p w14:paraId="66C29A65" w14:textId="77777777" w:rsidR="006C792B" w:rsidRDefault="006C792B" w:rsidP="000E0361">
      <w:pPr>
        <w:widowControl w:val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Určená použití a deskriptory použití stanovené výrobcem.</w:t>
      </w:r>
    </w:p>
    <w:tbl>
      <w:tblPr>
        <w:tblStyle w:val="Mkatabulky"/>
        <w:tblW w:w="9640" w:type="dxa"/>
        <w:tblInd w:w="-176" w:type="dxa"/>
        <w:tblLook w:val="04A0" w:firstRow="1" w:lastRow="0" w:firstColumn="1" w:lastColumn="0" w:noHBand="0" w:noVBand="1"/>
      </w:tblPr>
      <w:tblGrid>
        <w:gridCol w:w="2552"/>
        <w:gridCol w:w="7088"/>
      </w:tblGrid>
      <w:tr w:rsidR="000D4CE1" w:rsidRPr="004E109C" w14:paraId="6B669E3B" w14:textId="77777777" w:rsidTr="00212C12">
        <w:tc>
          <w:tcPr>
            <w:tcW w:w="2552" w:type="dxa"/>
            <w:vAlign w:val="center"/>
          </w:tcPr>
          <w:p w14:paraId="52A9EF81" w14:textId="77777777" w:rsidR="000D4CE1" w:rsidRPr="004E109C" w:rsidRDefault="000D4CE1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ERC1</w:t>
            </w:r>
          </w:p>
        </w:tc>
        <w:tc>
          <w:tcPr>
            <w:tcW w:w="7088" w:type="dxa"/>
            <w:vAlign w:val="center"/>
          </w:tcPr>
          <w:p w14:paraId="5C560765" w14:textId="77777777" w:rsidR="000D4CE1" w:rsidRDefault="000D4CE1" w:rsidP="000E0361">
            <w:pPr>
              <w:pStyle w:val="Default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Výroba látek.</w:t>
            </w:r>
          </w:p>
        </w:tc>
      </w:tr>
      <w:tr w:rsidR="0001750D" w:rsidRPr="004E109C" w14:paraId="057DEE92" w14:textId="77777777" w:rsidTr="00212C12">
        <w:tc>
          <w:tcPr>
            <w:tcW w:w="2552" w:type="dxa"/>
            <w:vAlign w:val="center"/>
          </w:tcPr>
          <w:p w14:paraId="5AD136E4" w14:textId="77777777" w:rsidR="0001750D" w:rsidRPr="004E109C" w:rsidRDefault="004E109C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 w:rsidRPr="004E109C">
              <w:rPr>
                <w:rFonts w:ascii="Arial" w:hAnsi="Arial" w:cs="Arial"/>
              </w:rPr>
              <w:t xml:space="preserve">ERC2 </w:t>
            </w:r>
          </w:p>
        </w:tc>
        <w:tc>
          <w:tcPr>
            <w:tcW w:w="7088" w:type="dxa"/>
            <w:vAlign w:val="center"/>
          </w:tcPr>
          <w:p w14:paraId="2733B39A" w14:textId="77777777" w:rsidR="0001750D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Formulace přípravků* </w:t>
            </w:r>
          </w:p>
        </w:tc>
      </w:tr>
      <w:tr w:rsidR="004E109C" w:rsidRPr="004E109C" w14:paraId="74CD0AB2" w14:textId="77777777" w:rsidTr="00212C12">
        <w:tc>
          <w:tcPr>
            <w:tcW w:w="2552" w:type="dxa"/>
            <w:vAlign w:val="center"/>
          </w:tcPr>
          <w:p w14:paraId="4B35FF6D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7088" w:type="dxa"/>
            <w:vAlign w:val="center"/>
          </w:tcPr>
          <w:p w14:paraId="7194CEC3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Formulace látek jako součásti materiálů </w:t>
            </w:r>
          </w:p>
        </w:tc>
      </w:tr>
      <w:tr w:rsidR="004E109C" w:rsidRPr="004E109C" w14:paraId="6AFF3CE3" w14:textId="77777777" w:rsidTr="00212C12">
        <w:tc>
          <w:tcPr>
            <w:tcW w:w="2552" w:type="dxa"/>
            <w:vAlign w:val="center"/>
          </w:tcPr>
          <w:p w14:paraId="7920323E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7088" w:type="dxa"/>
            <w:vAlign w:val="center"/>
          </w:tcPr>
          <w:p w14:paraId="63345DCC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Průmyslové použití pomocných výrobních látek a výrobků, které se nestávají součástí předmětů </w:t>
            </w:r>
          </w:p>
        </w:tc>
      </w:tr>
      <w:tr w:rsidR="004E109C" w:rsidRPr="004E109C" w14:paraId="346951D7" w14:textId="77777777" w:rsidTr="00212C12">
        <w:tc>
          <w:tcPr>
            <w:tcW w:w="2552" w:type="dxa"/>
            <w:vAlign w:val="center"/>
          </w:tcPr>
          <w:p w14:paraId="5CCFD23D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7088" w:type="dxa"/>
            <w:vAlign w:val="center"/>
          </w:tcPr>
          <w:p w14:paraId="2BC15F14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Průmyslové použití, při němž se látka stává součástí základní hmoty předmětu nebo jeho povrchu </w:t>
            </w:r>
          </w:p>
        </w:tc>
      </w:tr>
      <w:tr w:rsidR="004E109C" w:rsidRPr="004E109C" w14:paraId="169B345A" w14:textId="77777777" w:rsidTr="00212C12">
        <w:tc>
          <w:tcPr>
            <w:tcW w:w="2552" w:type="dxa"/>
            <w:vAlign w:val="center"/>
          </w:tcPr>
          <w:p w14:paraId="47757B33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6a</w:t>
            </w:r>
          </w:p>
        </w:tc>
        <w:tc>
          <w:tcPr>
            <w:tcW w:w="7088" w:type="dxa"/>
            <w:vAlign w:val="center"/>
          </w:tcPr>
          <w:p w14:paraId="0104220E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Průmyslové použití, při němž dochází k výrobě další látky (použití meziproduktů) </w:t>
            </w:r>
          </w:p>
        </w:tc>
      </w:tr>
      <w:tr w:rsidR="004E109C" w:rsidRPr="004E109C" w14:paraId="66985DE8" w14:textId="77777777" w:rsidTr="00212C12">
        <w:tc>
          <w:tcPr>
            <w:tcW w:w="2552" w:type="dxa"/>
            <w:vAlign w:val="center"/>
          </w:tcPr>
          <w:p w14:paraId="5B341C30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6c</w:t>
            </w:r>
          </w:p>
        </w:tc>
        <w:tc>
          <w:tcPr>
            <w:tcW w:w="7088" w:type="dxa"/>
            <w:vAlign w:val="center"/>
          </w:tcPr>
          <w:p w14:paraId="792A4B51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Průmyslové použití monomerů k výrobě termoplastů </w:t>
            </w:r>
          </w:p>
        </w:tc>
      </w:tr>
      <w:tr w:rsidR="004E109C" w:rsidRPr="004E109C" w14:paraId="6B20341E" w14:textId="77777777" w:rsidTr="00212C12">
        <w:tc>
          <w:tcPr>
            <w:tcW w:w="2552" w:type="dxa"/>
            <w:vAlign w:val="center"/>
          </w:tcPr>
          <w:p w14:paraId="7E57744E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7088" w:type="dxa"/>
            <w:vAlign w:val="center"/>
          </w:tcPr>
          <w:p w14:paraId="7C15CB2B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Průmyslové použití látek v uzavřených systémech </w:t>
            </w:r>
          </w:p>
        </w:tc>
      </w:tr>
      <w:tr w:rsidR="004E109C" w:rsidRPr="004E109C" w14:paraId="35431A68" w14:textId="77777777" w:rsidTr="00212C12">
        <w:tc>
          <w:tcPr>
            <w:tcW w:w="2552" w:type="dxa"/>
            <w:vAlign w:val="center"/>
          </w:tcPr>
          <w:p w14:paraId="4D7C5AB5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8a</w:t>
            </w:r>
          </w:p>
        </w:tc>
        <w:tc>
          <w:tcPr>
            <w:tcW w:w="7088" w:type="dxa"/>
            <w:vAlign w:val="center"/>
          </w:tcPr>
          <w:p w14:paraId="36B0BCAD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Velmi rozšířené používání výrobních pomocných látek v otevřených systémech ve vnitřních prostorách </w:t>
            </w:r>
          </w:p>
        </w:tc>
      </w:tr>
      <w:tr w:rsidR="004E109C" w:rsidRPr="004E109C" w14:paraId="41DA5DEC" w14:textId="77777777" w:rsidTr="00212C12">
        <w:tc>
          <w:tcPr>
            <w:tcW w:w="2552" w:type="dxa"/>
            <w:vAlign w:val="center"/>
          </w:tcPr>
          <w:p w14:paraId="6A58CE49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8c</w:t>
            </w:r>
          </w:p>
        </w:tc>
        <w:tc>
          <w:tcPr>
            <w:tcW w:w="7088" w:type="dxa"/>
            <w:vAlign w:val="center"/>
          </w:tcPr>
          <w:p w14:paraId="6BEEC3CC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Velmi rozšířené použití ve vnitřních prostorách, při němž se látka stává součástí základní hmoty předmětu nebo jeho povrchu </w:t>
            </w:r>
          </w:p>
        </w:tc>
      </w:tr>
      <w:tr w:rsidR="004E109C" w:rsidRPr="004E109C" w14:paraId="479E9562" w14:textId="77777777" w:rsidTr="00212C12">
        <w:tc>
          <w:tcPr>
            <w:tcW w:w="2552" w:type="dxa"/>
            <w:vAlign w:val="center"/>
          </w:tcPr>
          <w:p w14:paraId="71520777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lastRenderedPageBreak/>
              <w:t>ERC</w:t>
            </w:r>
            <w:r>
              <w:rPr>
                <w:rFonts w:ascii="Arial" w:hAnsi="Arial" w:cs="Arial"/>
              </w:rPr>
              <w:t>8d</w:t>
            </w:r>
          </w:p>
        </w:tc>
        <w:tc>
          <w:tcPr>
            <w:tcW w:w="7088" w:type="dxa"/>
            <w:vAlign w:val="center"/>
          </w:tcPr>
          <w:p w14:paraId="72F54D2C" w14:textId="77777777" w:rsidR="004E109C" w:rsidRPr="00241C30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Velmi rozšířené používání výrobních pomocných látek v otevřených systémech ve venkovních prostorách </w:t>
            </w:r>
          </w:p>
        </w:tc>
      </w:tr>
      <w:tr w:rsidR="004E109C" w:rsidRPr="004E109C" w14:paraId="2F3B86C9" w14:textId="77777777" w:rsidTr="00212C12">
        <w:tc>
          <w:tcPr>
            <w:tcW w:w="2552" w:type="dxa"/>
            <w:vAlign w:val="center"/>
          </w:tcPr>
          <w:p w14:paraId="29D5A8F2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8f</w:t>
            </w:r>
          </w:p>
        </w:tc>
        <w:tc>
          <w:tcPr>
            <w:tcW w:w="7088" w:type="dxa"/>
            <w:vAlign w:val="center"/>
          </w:tcPr>
          <w:p w14:paraId="04BF0550" w14:textId="77777777" w:rsidR="004E109C" w:rsidRPr="00AB6F0F" w:rsidRDefault="00AB6F0F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Velmi rozšířené použití ve venkovních prostorách, při němž se látka stává součástí základní hmoty předmětu nebo jeho povrchu </w:t>
            </w:r>
          </w:p>
        </w:tc>
      </w:tr>
      <w:tr w:rsidR="004E109C" w:rsidRPr="004E109C" w14:paraId="6326817D" w14:textId="77777777" w:rsidTr="00212C12">
        <w:tc>
          <w:tcPr>
            <w:tcW w:w="2552" w:type="dxa"/>
            <w:vAlign w:val="center"/>
          </w:tcPr>
          <w:p w14:paraId="19AE93C1" w14:textId="77777777" w:rsidR="004E109C" w:rsidRDefault="004E109C" w:rsidP="000E0361">
            <w:pPr>
              <w:keepLines/>
              <w:spacing w:before="20" w:after="20"/>
            </w:pPr>
            <w:r w:rsidRPr="007847A1">
              <w:rPr>
                <w:rFonts w:ascii="Arial" w:hAnsi="Arial" w:cs="Arial"/>
              </w:rPr>
              <w:t>ERC</w:t>
            </w:r>
            <w:r>
              <w:rPr>
                <w:rFonts w:ascii="Arial" w:hAnsi="Arial" w:cs="Arial"/>
              </w:rPr>
              <w:t>9b</w:t>
            </w:r>
          </w:p>
        </w:tc>
        <w:tc>
          <w:tcPr>
            <w:tcW w:w="7088" w:type="dxa"/>
            <w:vAlign w:val="center"/>
          </w:tcPr>
          <w:p w14:paraId="59671892" w14:textId="77777777" w:rsidR="004E109C" w:rsidRPr="00AB6F0F" w:rsidRDefault="00AB6F0F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Velmi rozšířené používání látek v uzavřených systémech ve venkovních prostorách </w:t>
            </w:r>
          </w:p>
        </w:tc>
      </w:tr>
      <w:tr w:rsidR="004E109C" w:rsidRPr="004E109C" w14:paraId="0E41598A" w14:textId="77777777" w:rsidTr="00212C12">
        <w:tc>
          <w:tcPr>
            <w:tcW w:w="2552" w:type="dxa"/>
            <w:vAlign w:val="center"/>
          </w:tcPr>
          <w:p w14:paraId="57427A31" w14:textId="77777777" w:rsidR="004E109C" w:rsidRPr="004E109C" w:rsidRDefault="004E109C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 w:rsidRPr="004E109C">
              <w:rPr>
                <w:rFonts w:ascii="Arial" w:hAnsi="Arial" w:cs="Arial"/>
              </w:rPr>
              <w:t>ESVOC SPERC 1.1b.v1</w:t>
            </w:r>
          </w:p>
        </w:tc>
        <w:tc>
          <w:tcPr>
            <w:tcW w:w="7088" w:type="dxa"/>
            <w:vAlign w:val="center"/>
          </w:tcPr>
          <w:p w14:paraId="2C568537" w14:textId="77777777" w:rsidR="004E109C" w:rsidRPr="004E109C" w:rsidRDefault="00AB6F0F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Distribuce: Průmyslová (SU3)</w:t>
            </w:r>
          </w:p>
        </w:tc>
      </w:tr>
      <w:tr w:rsidR="004E109C" w:rsidRPr="004E109C" w14:paraId="539E6E69" w14:textId="77777777" w:rsidTr="00212C12">
        <w:tc>
          <w:tcPr>
            <w:tcW w:w="2552" w:type="dxa"/>
            <w:vAlign w:val="center"/>
          </w:tcPr>
          <w:p w14:paraId="7C14AC57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>
              <w:rPr>
                <w:rFonts w:ascii="Arial" w:hAnsi="Arial" w:cs="Arial"/>
              </w:rPr>
              <w:t>2.2.v1</w:t>
            </w:r>
          </w:p>
        </w:tc>
        <w:tc>
          <w:tcPr>
            <w:tcW w:w="7088" w:type="dxa"/>
            <w:vAlign w:val="center"/>
          </w:tcPr>
          <w:p w14:paraId="40248210" w14:textId="77777777" w:rsidR="004E109C" w:rsidRPr="004E109C" w:rsidRDefault="00AB6F0F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Formulace a balení přípravků* a směsí: Průmyslové (SU10)</w:t>
            </w:r>
          </w:p>
        </w:tc>
      </w:tr>
      <w:tr w:rsidR="004E109C" w:rsidRPr="004E109C" w14:paraId="713E1585" w14:textId="77777777" w:rsidTr="00212C12">
        <w:tc>
          <w:tcPr>
            <w:tcW w:w="2552" w:type="dxa"/>
            <w:vAlign w:val="center"/>
          </w:tcPr>
          <w:p w14:paraId="7FFEA0BC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>
              <w:rPr>
                <w:rFonts w:ascii="Arial" w:hAnsi="Arial" w:cs="Arial"/>
              </w:rPr>
              <w:t>4.10a.v1</w:t>
            </w:r>
          </w:p>
        </w:tc>
        <w:tc>
          <w:tcPr>
            <w:tcW w:w="7088" w:type="dxa"/>
            <w:vAlign w:val="center"/>
          </w:tcPr>
          <w:p w14:paraId="66695065" w14:textId="77777777" w:rsidR="004E109C" w:rsidRPr="004E109C" w:rsidRDefault="00AB6F0F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 w:rsidRPr="00AB6F0F">
              <w:rPr>
                <w:rFonts w:ascii="Arial" w:hAnsi="Arial" w:cs="Arial"/>
              </w:rPr>
              <w:t>Použití jako pojiva a separační prostředky :</w:t>
            </w:r>
            <w:r>
              <w:rPr>
                <w:rFonts w:ascii="Arial" w:hAnsi="Arial" w:cs="Arial"/>
              </w:rPr>
              <w:t xml:space="preserve"> Průmyslové (SU3)</w:t>
            </w:r>
          </w:p>
        </w:tc>
      </w:tr>
      <w:tr w:rsidR="004E109C" w:rsidRPr="004E109C" w14:paraId="46111268" w14:textId="77777777" w:rsidTr="00212C12">
        <w:tc>
          <w:tcPr>
            <w:tcW w:w="2552" w:type="dxa"/>
            <w:vAlign w:val="center"/>
          </w:tcPr>
          <w:p w14:paraId="75CC7F8E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>
              <w:rPr>
                <w:rFonts w:ascii="Arial" w:hAnsi="Arial" w:cs="Arial"/>
              </w:rPr>
              <w:t>4.20.v1</w:t>
            </w:r>
          </w:p>
        </w:tc>
        <w:tc>
          <w:tcPr>
            <w:tcW w:w="7088" w:type="dxa"/>
            <w:vAlign w:val="center"/>
          </w:tcPr>
          <w:p w14:paraId="41466EAF" w14:textId="77777777" w:rsidR="004E109C" w:rsidRPr="004E109C" w:rsidRDefault="00AB6F0F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Výroba polymerů: Průmyslová (SU10)</w:t>
            </w:r>
          </w:p>
        </w:tc>
      </w:tr>
      <w:tr w:rsidR="004E109C" w:rsidRPr="004E109C" w14:paraId="4A00D301" w14:textId="77777777" w:rsidTr="00212C12">
        <w:tc>
          <w:tcPr>
            <w:tcW w:w="2552" w:type="dxa"/>
            <w:vAlign w:val="center"/>
          </w:tcPr>
          <w:p w14:paraId="17FBE9AA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>
              <w:rPr>
                <w:rFonts w:ascii="Arial" w:hAnsi="Arial" w:cs="Arial"/>
              </w:rPr>
              <w:t>4.21a.v1</w:t>
            </w:r>
          </w:p>
        </w:tc>
        <w:tc>
          <w:tcPr>
            <w:tcW w:w="7088" w:type="dxa"/>
            <w:vAlign w:val="center"/>
          </w:tcPr>
          <w:p w14:paraId="363FD5FB" w14:textId="77777777" w:rsidR="004E109C" w:rsidRPr="004E109C" w:rsidRDefault="00AB6F0F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Výroba polymerů: Průmyslová (SU10)</w:t>
            </w:r>
          </w:p>
        </w:tc>
      </w:tr>
      <w:tr w:rsidR="004E109C" w:rsidRPr="004E109C" w14:paraId="68EF2621" w14:textId="77777777" w:rsidTr="00212C12">
        <w:tc>
          <w:tcPr>
            <w:tcW w:w="2552" w:type="dxa"/>
            <w:vAlign w:val="center"/>
          </w:tcPr>
          <w:p w14:paraId="1CAB9885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>
              <w:rPr>
                <w:rFonts w:ascii="Arial" w:hAnsi="Arial" w:cs="Arial"/>
              </w:rPr>
              <w:t>4.23.v1</w:t>
            </w:r>
          </w:p>
        </w:tc>
        <w:tc>
          <w:tcPr>
            <w:tcW w:w="7088" w:type="dxa"/>
            <w:vAlign w:val="center"/>
          </w:tcPr>
          <w:p w14:paraId="7E06E0E8" w14:textId="77777777" w:rsidR="004E109C" w:rsidRPr="004E109C" w:rsidRDefault="0009138B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Důlní chemikálie: Průmyslové (SU10)</w:t>
            </w:r>
          </w:p>
        </w:tc>
      </w:tr>
      <w:tr w:rsidR="004E109C" w:rsidRPr="004E109C" w14:paraId="5063205F" w14:textId="77777777" w:rsidTr="00212C12">
        <w:tc>
          <w:tcPr>
            <w:tcW w:w="2552" w:type="dxa"/>
            <w:vAlign w:val="center"/>
          </w:tcPr>
          <w:p w14:paraId="3996B7F3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>
              <w:rPr>
                <w:rFonts w:ascii="Arial" w:hAnsi="Arial" w:cs="Arial"/>
              </w:rPr>
              <w:t>4.3a.v1</w:t>
            </w:r>
          </w:p>
        </w:tc>
        <w:tc>
          <w:tcPr>
            <w:tcW w:w="7088" w:type="dxa"/>
            <w:vAlign w:val="center"/>
          </w:tcPr>
          <w:p w14:paraId="661BB7B2" w14:textId="77777777" w:rsidR="004E109C" w:rsidRPr="004E109C" w:rsidRDefault="0009138B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Použití v nátěrech: Průmyslové (SU3) </w:t>
            </w:r>
          </w:p>
        </w:tc>
      </w:tr>
      <w:tr w:rsidR="004E109C" w:rsidRPr="004E109C" w14:paraId="596D1EA9" w14:textId="77777777" w:rsidTr="00212C12">
        <w:tc>
          <w:tcPr>
            <w:tcW w:w="2552" w:type="dxa"/>
            <w:vAlign w:val="center"/>
          </w:tcPr>
          <w:p w14:paraId="05DDCE42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>
              <w:rPr>
                <w:rFonts w:ascii="Arial" w:hAnsi="Arial" w:cs="Arial"/>
              </w:rPr>
              <w:t>4.4a.v1</w:t>
            </w:r>
          </w:p>
        </w:tc>
        <w:tc>
          <w:tcPr>
            <w:tcW w:w="7088" w:type="dxa"/>
            <w:vAlign w:val="center"/>
          </w:tcPr>
          <w:p w14:paraId="293E631D" w14:textId="77777777" w:rsidR="004E109C" w:rsidRPr="004E109C" w:rsidRDefault="0009138B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Použití v čisticích prostředcích: Průmyslové (SU3)</w:t>
            </w:r>
          </w:p>
        </w:tc>
      </w:tr>
      <w:tr w:rsidR="004E109C" w:rsidRPr="004E109C" w14:paraId="20213D7B" w14:textId="77777777" w:rsidTr="00212C12">
        <w:tc>
          <w:tcPr>
            <w:tcW w:w="2552" w:type="dxa"/>
            <w:vAlign w:val="center"/>
          </w:tcPr>
          <w:p w14:paraId="4A3E0C0A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 w:rsidR="00385809">
              <w:rPr>
                <w:rFonts w:ascii="Arial" w:hAnsi="Arial" w:cs="Arial"/>
              </w:rPr>
              <w:t>4.6a.v1</w:t>
            </w:r>
          </w:p>
        </w:tc>
        <w:tc>
          <w:tcPr>
            <w:tcW w:w="7088" w:type="dxa"/>
            <w:vAlign w:val="center"/>
          </w:tcPr>
          <w:p w14:paraId="4960C2E2" w14:textId="77777777" w:rsidR="004E109C" w:rsidRPr="004E109C" w:rsidRDefault="0009138B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Maziva: Průmyslová (SU3)</w:t>
            </w:r>
          </w:p>
        </w:tc>
      </w:tr>
      <w:tr w:rsidR="004E109C" w:rsidRPr="004E109C" w14:paraId="5762BC88" w14:textId="77777777" w:rsidTr="00212C12">
        <w:tc>
          <w:tcPr>
            <w:tcW w:w="2552" w:type="dxa"/>
            <w:vAlign w:val="center"/>
          </w:tcPr>
          <w:p w14:paraId="3640684F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 w:rsidR="00385809">
              <w:rPr>
                <w:rFonts w:ascii="Arial" w:hAnsi="Arial" w:cs="Arial"/>
              </w:rPr>
              <w:t>4.7a.v1</w:t>
            </w:r>
          </w:p>
        </w:tc>
        <w:tc>
          <w:tcPr>
            <w:tcW w:w="7088" w:type="dxa"/>
            <w:vAlign w:val="center"/>
          </w:tcPr>
          <w:p w14:paraId="5FEE6342" w14:textId="77777777" w:rsidR="004E109C" w:rsidRPr="004E109C" w:rsidRDefault="0009138B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Kapaliny pro obrábění kovů a válcovací oleje (SU3)</w:t>
            </w:r>
          </w:p>
        </w:tc>
      </w:tr>
      <w:tr w:rsidR="004E109C" w:rsidRPr="004E109C" w14:paraId="50555092" w14:textId="77777777" w:rsidTr="00212C12">
        <w:tc>
          <w:tcPr>
            <w:tcW w:w="2552" w:type="dxa"/>
            <w:vAlign w:val="center"/>
          </w:tcPr>
          <w:p w14:paraId="01E79A48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 w:rsidR="00385809">
              <w:rPr>
                <w:rFonts w:ascii="Arial" w:hAnsi="Arial" w:cs="Arial"/>
              </w:rPr>
              <w:t>4.9.v1</w:t>
            </w:r>
          </w:p>
        </w:tc>
        <w:tc>
          <w:tcPr>
            <w:tcW w:w="7088" w:type="dxa"/>
            <w:vAlign w:val="center"/>
          </w:tcPr>
          <w:p w14:paraId="2D166CB6" w14:textId="77777777" w:rsidR="004E109C" w:rsidRPr="004E109C" w:rsidRDefault="0009138B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Nadouvadla: Průmyslová (SU3)</w:t>
            </w:r>
          </w:p>
        </w:tc>
      </w:tr>
      <w:tr w:rsidR="004E109C" w:rsidRPr="004E109C" w14:paraId="27BFCD00" w14:textId="77777777" w:rsidTr="00212C12">
        <w:tc>
          <w:tcPr>
            <w:tcW w:w="2552" w:type="dxa"/>
            <w:vAlign w:val="center"/>
          </w:tcPr>
          <w:p w14:paraId="7400C255" w14:textId="77777777" w:rsidR="004E109C" w:rsidRDefault="004E109C" w:rsidP="000E0361">
            <w:pPr>
              <w:spacing w:before="20" w:after="20"/>
            </w:pPr>
            <w:r w:rsidRPr="000E3DF3">
              <w:rPr>
                <w:rFonts w:ascii="Arial" w:hAnsi="Arial" w:cs="Arial"/>
              </w:rPr>
              <w:t xml:space="preserve">ESVOC SPERC </w:t>
            </w:r>
            <w:r w:rsidR="00385809">
              <w:rPr>
                <w:rFonts w:ascii="Arial" w:hAnsi="Arial" w:cs="Arial"/>
              </w:rPr>
              <w:t>6.1a.v1</w:t>
            </w:r>
          </w:p>
        </w:tc>
        <w:tc>
          <w:tcPr>
            <w:tcW w:w="7088" w:type="dxa"/>
            <w:vAlign w:val="center"/>
          </w:tcPr>
          <w:p w14:paraId="5C2C3A27" w14:textId="77777777" w:rsidR="004E109C" w:rsidRPr="004E109C" w:rsidRDefault="0009138B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Výroba látek: Průmyslová (SU8, SU9)</w:t>
            </w:r>
          </w:p>
        </w:tc>
      </w:tr>
      <w:tr w:rsidR="004E109C" w:rsidRPr="004E109C" w14:paraId="1F7937F9" w14:textId="77777777" w:rsidTr="00212C12">
        <w:tc>
          <w:tcPr>
            <w:tcW w:w="2552" w:type="dxa"/>
            <w:vAlign w:val="center"/>
          </w:tcPr>
          <w:p w14:paraId="042842E2" w14:textId="77777777" w:rsidR="004E109C" w:rsidRPr="004E109C" w:rsidRDefault="00385809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PC1</w:t>
            </w:r>
          </w:p>
        </w:tc>
        <w:tc>
          <w:tcPr>
            <w:tcW w:w="7088" w:type="dxa"/>
            <w:vAlign w:val="center"/>
          </w:tcPr>
          <w:p w14:paraId="179A8F54" w14:textId="77777777" w:rsidR="004E109C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lepidla, těsnící prostředky </w:t>
            </w:r>
          </w:p>
        </w:tc>
      </w:tr>
      <w:tr w:rsidR="00385809" w:rsidRPr="004E109C" w14:paraId="7B92DEF9" w14:textId="77777777" w:rsidTr="00212C12">
        <w:tc>
          <w:tcPr>
            <w:tcW w:w="2552" w:type="dxa"/>
            <w:vAlign w:val="center"/>
          </w:tcPr>
          <w:p w14:paraId="0865169D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8" w:type="dxa"/>
            <w:vAlign w:val="center"/>
          </w:tcPr>
          <w:p w14:paraId="29213FA1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hnojiva </w:t>
            </w:r>
          </w:p>
        </w:tc>
      </w:tr>
      <w:tr w:rsidR="00385809" w:rsidRPr="004E109C" w14:paraId="21C012B4" w14:textId="77777777" w:rsidTr="00212C12">
        <w:tc>
          <w:tcPr>
            <w:tcW w:w="2552" w:type="dxa"/>
            <w:vAlign w:val="center"/>
          </w:tcPr>
          <w:p w14:paraId="4C80EE58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8" w:type="dxa"/>
            <w:vAlign w:val="center"/>
          </w:tcPr>
          <w:p w14:paraId="0944716D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přípravky pro úpravu nekovových povrchů </w:t>
            </w:r>
          </w:p>
        </w:tc>
      </w:tr>
      <w:tr w:rsidR="00385809" w:rsidRPr="004E109C" w14:paraId="116B68DA" w14:textId="77777777" w:rsidTr="00212C12">
        <w:tc>
          <w:tcPr>
            <w:tcW w:w="2552" w:type="dxa"/>
            <w:vAlign w:val="center"/>
          </w:tcPr>
          <w:p w14:paraId="609A4E64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18</w:t>
            </w:r>
          </w:p>
        </w:tc>
        <w:tc>
          <w:tcPr>
            <w:tcW w:w="7088" w:type="dxa"/>
            <w:vAlign w:val="center"/>
          </w:tcPr>
          <w:p w14:paraId="1ABE4BB7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inkoust a tonery </w:t>
            </w:r>
          </w:p>
        </w:tc>
      </w:tr>
      <w:tr w:rsidR="00385809" w:rsidRPr="004E109C" w14:paraId="02BDD928" w14:textId="77777777" w:rsidTr="00212C12">
        <w:tc>
          <w:tcPr>
            <w:tcW w:w="2552" w:type="dxa"/>
            <w:vAlign w:val="center"/>
          </w:tcPr>
          <w:p w14:paraId="60A21D9A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7088" w:type="dxa"/>
            <w:vAlign w:val="center"/>
          </w:tcPr>
          <w:p w14:paraId="465695CE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přípravky na vydělávání kůží, jejich barvení, konečné úpravy, impregnaci a péči </w:t>
            </w:r>
          </w:p>
        </w:tc>
      </w:tr>
      <w:tr w:rsidR="00385809" w:rsidRPr="004E109C" w14:paraId="24728991" w14:textId="77777777" w:rsidTr="00212C12">
        <w:tc>
          <w:tcPr>
            <w:tcW w:w="2552" w:type="dxa"/>
            <w:vAlign w:val="center"/>
          </w:tcPr>
          <w:p w14:paraId="4840746D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7088" w:type="dxa"/>
            <w:vAlign w:val="center"/>
          </w:tcPr>
          <w:p w14:paraId="6BBF4979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emulze, vazelíny a olejové separátory </w:t>
            </w:r>
          </w:p>
        </w:tc>
      </w:tr>
      <w:tr w:rsidR="00385809" w:rsidRPr="004E109C" w14:paraId="3B0DC74F" w14:textId="77777777" w:rsidTr="00212C12">
        <w:tc>
          <w:tcPr>
            <w:tcW w:w="2552" w:type="dxa"/>
            <w:vAlign w:val="center"/>
          </w:tcPr>
          <w:p w14:paraId="591434A6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27</w:t>
            </w:r>
          </w:p>
        </w:tc>
        <w:tc>
          <w:tcPr>
            <w:tcW w:w="7088" w:type="dxa"/>
            <w:vAlign w:val="center"/>
          </w:tcPr>
          <w:p w14:paraId="7734AE40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přípravky na ochranu rostlin </w:t>
            </w:r>
          </w:p>
        </w:tc>
      </w:tr>
      <w:tr w:rsidR="00385809" w:rsidRPr="004E109C" w14:paraId="6C659821" w14:textId="77777777" w:rsidTr="00212C12">
        <w:tc>
          <w:tcPr>
            <w:tcW w:w="2552" w:type="dxa"/>
            <w:vAlign w:val="center"/>
          </w:tcPr>
          <w:p w14:paraId="1AA3F77F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28</w:t>
            </w:r>
          </w:p>
        </w:tc>
        <w:tc>
          <w:tcPr>
            <w:tcW w:w="7088" w:type="dxa"/>
            <w:vAlign w:val="center"/>
          </w:tcPr>
          <w:p w14:paraId="1F5A75CA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parfémy, vůně </w:t>
            </w:r>
          </w:p>
        </w:tc>
      </w:tr>
      <w:tr w:rsidR="00385809" w:rsidRPr="004E109C" w14:paraId="3024CE8F" w14:textId="77777777" w:rsidTr="00212C12">
        <w:tc>
          <w:tcPr>
            <w:tcW w:w="2552" w:type="dxa"/>
            <w:vAlign w:val="center"/>
          </w:tcPr>
          <w:p w14:paraId="108A0A59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29</w:t>
            </w:r>
          </w:p>
        </w:tc>
        <w:tc>
          <w:tcPr>
            <w:tcW w:w="7088" w:type="dxa"/>
            <w:vAlign w:val="center"/>
          </w:tcPr>
          <w:p w14:paraId="1ABBC297" w14:textId="77777777" w:rsidR="00385809" w:rsidRPr="004E109C" w:rsidRDefault="004D07CC" w:rsidP="000E0361">
            <w:pPr>
              <w:keepLines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léčiva</w:t>
            </w:r>
          </w:p>
        </w:tc>
      </w:tr>
      <w:tr w:rsidR="00385809" w:rsidRPr="004E109C" w14:paraId="1E0B9BDF" w14:textId="77777777" w:rsidTr="00212C12">
        <w:tc>
          <w:tcPr>
            <w:tcW w:w="2552" w:type="dxa"/>
            <w:vAlign w:val="center"/>
          </w:tcPr>
          <w:p w14:paraId="0F15042B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7088" w:type="dxa"/>
            <w:vAlign w:val="center"/>
          </w:tcPr>
          <w:p w14:paraId="344D8C49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osvěžovače vzduchu </w:t>
            </w:r>
          </w:p>
        </w:tc>
      </w:tr>
      <w:tr w:rsidR="00385809" w:rsidRPr="004E109C" w14:paraId="26777F03" w14:textId="77777777" w:rsidTr="00212C12">
        <w:tc>
          <w:tcPr>
            <w:tcW w:w="2552" w:type="dxa"/>
            <w:vAlign w:val="center"/>
          </w:tcPr>
          <w:p w14:paraId="3E677B33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31</w:t>
            </w:r>
          </w:p>
        </w:tc>
        <w:tc>
          <w:tcPr>
            <w:tcW w:w="7088" w:type="dxa"/>
            <w:vAlign w:val="center"/>
          </w:tcPr>
          <w:p w14:paraId="22EE2E6B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leštidla a voskové směsi </w:t>
            </w:r>
          </w:p>
        </w:tc>
      </w:tr>
      <w:tr w:rsidR="00385809" w:rsidRPr="004E109C" w14:paraId="0093F19C" w14:textId="77777777" w:rsidTr="00212C12">
        <w:tc>
          <w:tcPr>
            <w:tcW w:w="2552" w:type="dxa"/>
            <w:vAlign w:val="center"/>
          </w:tcPr>
          <w:p w14:paraId="51505C26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35</w:t>
            </w:r>
          </w:p>
        </w:tc>
        <w:tc>
          <w:tcPr>
            <w:tcW w:w="7088" w:type="dxa"/>
            <w:vAlign w:val="center"/>
          </w:tcPr>
          <w:p w14:paraId="12EBF147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prací a čisticí prostředky (včetně výrobků na bázi rozpouštědel) </w:t>
            </w:r>
          </w:p>
        </w:tc>
      </w:tr>
      <w:tr w:rsidR="00385809" w:rsidRPr="004E109C" w14:paraId="0F556882" w14:textId="77777777" w:rsidTr="00212C12">
        <w:tc>
          <w:tcPr>
            <w:tcW w:w="2552" w:type="dxa"/>
            <w:vAlign w:val="center"/>
          </w:tcPr>
          <w:p w14:paraId="46A8A5B8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38</w:t>
            </w:r>
          </w:p>
        </w:tc>
        <w:tc>
          <w:tcPr>
            <w:tcW w:w="7088" w:type="dxa"/>
            <w:vAlign w:val="center"/>
          </w:tcPr>
          <w:p w14:paraId="4EEA5897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přípravky pro svařování a pájení (pomocí obalovaných nebo trubičkových elektrod), tavidla </w:t>
            </w:r>
          </w:p>
        </w:tc>
      </w:tr>
      <w:tr w:rsidR="00385809" w:rsidRPr="004E109C" w14:paraId="049EED81" w14:textId="77777777" w:rsidTr="00212C12">
        <w:tc>
          <w:tcPr>
            <w:tcW w:w="2552" w:type="dxa"/>
            <w:vAlign w:val="center"/>
          </w:tcPr>
          <w:p w14:paraId="5A96F9EC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39</w:t>
            </w:r>
          </w:p>
        </w:tc>
        <w:tc>
          <w:tcPr>
            <w:tcW w:w="7088" w:type="dxa"/>
            <w:vAlign w:val="center"/>
          </w:tcPr>
          <w:p w14:paraId="6CFEC380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kosmetika, přípravky pro osobní péči </w:t>
            </w:r>
          </w:p>
        </w:tc>
      </w:tr>
      <w:tr w:rsidR="00385809" w:rsidRPr="004E109C" w14:paraId="23CFC6A0" w14:textId="77777777" w:rsidTr="00212C12">
        <w:tc>
          <w:tcPr>
            <w:tcW w:w="2552" w:type="dxa"/>
            <w:vAlign w:val="center"/>
          </w:tcPr>
          <w:p w14:paraId="600A25D5" w14:textId="77777777" w:rsidR="00385809" w:rsidRDefault="00385809" w:rsidP="000E0361">
            <w:pPr>
              <w:spacing w:before="20" w:after="20"/>
            </w:pPr>
            <w:r w:rsidRPr="00356485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7088" w:type="dxa"/>
            <w:vAlign w:val="center"/>
          </w:tcPr>
          <w:p w14:paraId="005A5086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nemrznoucí směsi a odmrazující výrobky </w:t>
            </w:r>
          </w:p>
        </w:tc>
      </w:tr>
      <w:tr w:rsidR="00385809" w:rsidRPr="004E109C" w14:paraId="717A4C2D" w14:textId="77777777" w:rsidTr="00212C12">
        <w:tc>
          <w:tcPr>
            <w:tcW w:w="2552" w:type="dxa"/>
            <w:vAlign w:val="center"/>
          </w:tcPr>
          <w:p w14:paraId="7503A677" w14:textId="77777777" w:rsidR="00385809" w:rsidRDefault="00385809" w:rsidP="000E0361">
            <w:pPr>
              <w:spacing w:before="20" w:after="20"/>
            </w:pPr>
            <w:r w:rsidRPr="008E7971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7088" w:type="dxa"/>
            <w:vAlign w:val="center"/>
          </w:tcPr>
          <w:p w14:paraId="28161041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biocidní výrobky (např. dezinfekční prostředky, hubení škůdců) </w:t>
            </w:r>
          </w:p>
        </w:tc>
      </w:tr>
      <w:tr w:rsidR="00385809" w:rsidRPr="004E109C" w14:paraId="328396E0" w14:textId="77777777" w:rsidTr="00212C12">
        <w:tc>
          <w:tcPr>
            <w:tcW w:w="2552" w:type="dxa"/>
            <w:vAlign w:val="center"/>
          </w:tcPr>
          <w:p w14:paraId="7BC94DE2" w14:textId="77777777" w:rsidR="00385809" w:rsidRDefault="00385809" w:rsidP="000E0361">
            <w:pPr>
              <w:spacing w:before="20" w:after="20"/>
            </w:pPr>
            <w:r w:rsidRPr="008E7971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9a</w:t>
            </w:r>
          </w:p>
        </w:tc>
        <w:tc>
          <w:tcPr>
            <w:tcW w:w="7088" w:type="dxa"/>
            <w:vAlign w:val="center"/>
          </w:tcPr>
          <w:p w14:paraId="74BDDAE6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povrchové materiály a barvy, ředidla, odstraňovače povrchových materiálů </w:t>
            </w:r>
          </w:p>
        </w:tc>
      </w:tr>
      <w:tr w:rsidR="00385809" w:rsidRPr="004E109C" w14:paraId="616C9355" w14:textId="77777777" w:rsidTr="00212C12">
        <w:tc>
          <w:tcPr>
            <w:tcW w:w="2552" w:type="dxa"/>
            <w:vAlign w:val="center"/>
          </w:tcPr>
          <w:p w14:paraId="7D3FE9CF" w14:textId="77777777" w:rsidR="00385809" w:rsidRDefault="00385809" w:rsidP="000E0361">
            <w:pPr>
              <w:spacing w:before="20" w:after="20"/>
            </w:pPr>
            <w:r w:rsidRPr="008E7971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9b</w:t>
            </w:r>
          </w:p>
        </w:tc>
        <w:tc>
          <w:tcPr>
            <w:tcW w:w="7088" w:type="dxa"/>
            <w:vAlign w:val="center"/>
          </w:tcPr>
          <w:p w14:paraId="17F9B39F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plnidla, tmely, sádry, sochařská hlína </w:t>
            </w:r>
          </w:p>
        </w:tc>
      </w:tr>
      <w:tr w:rsidR="00385809" w:rsidRPr="004E109C" w14:paraId="04F7F895" w14:textId="77777777" w:rsidTr="00212C12">
        <w:tc>
          <w:tcPr>
            <w:tcW w:w="2552" w:type="dxa"/>
            <w:vAlign w:val="center"/>
          </w:tcPr>
          <w:p w14:paraId="1D5D030A" w14:textId="77777777" w:rsidR="00385809" w:rsidRDefault="00385809" w:rsidP="000E0361">
            <w:pPr>
              <w:spacing w:before="20" w:after="20"/>
            </w:pPr>
            <w:r w:rsidRPr="008E7971">
              <w:rPr>
                <w:rFonts w:ascii="Arial" w:hAnsi="Arial" w:cs="Arial"/>
              </w:rPr>
              <w:t>PC</w:t>
            </w:r>
            <w:r>
              <w:rPr>
                <w:rFonts w:ascii="Arial" w:hAnsi="Arial" w:cs="Arial"/>
              </w:rPr>
              <w:t>9c</w:t>
            </w:r>
          </w:p>
        </w:tc>
        <w:tc>
          <w:tcPr>
            <w:tcW w:w="7088" w:type="dxa"/>
            <w:vAlign w:val="center"/>
          </w:tcPr>
          <w:p w14:paraId="144A6456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barvy nanášené prsty </w:t>
            </w:r>
          </w:p>
        </w:tc>
      </w:tr>
      <w:tr w:rsidR="00385809" w:rsidRPr="004E109C" w14:paraId="163286B5" w14:textId="77777777" w:rsidTr="00212C12">
        <w:tc>
          <w:tcPr>
            <w:tcW w:w="2552" w:type="dxa"/>
            <w:vAlign w:val="center"/>
          </w:tcPr>
          <w:p w14:paraId="38082E97" w14:textId="77777777" w:rsidR="00385809" w:rsidRDefault="00385809" w:rsidP="000E0361">
            <w:pPr>
              <w:spacing w:before="20" w:after="20"/>
            </w:pPr>
            <w:r w:rsidRPr="008E7971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RO</w:t>
            </w:r>
            <w:r w:rsidRPr="008E7971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088" w:type="dxa"/>
            <w:vAlign w:val="center"/>
          </w:tcPr>
          <w:p w14:paraId="2CF0351E" w14:textId="77777777" w:rsidR="00385809" w:rsidRPr="004D07C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Použití v rámci uzavřeného výrobního procesu, expozice nepravděpodobná. </w:t>
            </w:r>
          </w:p>
        </w:tc>
      </w:tr>
      <w:tr w:rsidR="00385809" w:rsidRPr="004E109C" w14:paraId="1A5550CB" w14:textId="77777777" w:rsidTr="00212C12">
        <w:tc>
          <w:tcPr>
            <w:tcW w:w="2552" w:type="dxa"/>
            <w:vAlign w:val="center"/>
          </w:tcPr>
          <w:p w14:paraId="2B669A2F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7088" w:type="dxa"/>
            <w:vAlign w:val="center"/>
          </w:tcPr>
          <w:p w14:paraId="1A35BB0B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Aplikace válečkem nebo štětcem. </w:t>
            </w:r>
          </w:p>
        </w:tc>
      </w:tr>
      <w:tr w:rsidR="00385809" w:rsidRPr="004E109C" w14:paraId="5047F478" w14:textId="77777777" w:rsidTr="00212C12">
        <w:tc>
          <w:tcPr>
            <w:tcW w:w="2552" w:type="dxa"/>
            <w:vAlign w:val="center"/>
          </w:tcPr>
          <w:p w14:paraId="56092D46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8" w:type="dxa"/>
            <w:vAlign w:val="center"/>
          </w:tcPr>
          <w:p w14:paraId="391AB2BE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Neprůmyslové nástřikové techniky. </w:t>
            </w:r>
          </w:p>
        </w:tc>
      </w:tr>
      <w:tr w:rsidR="00385809" w:rsidRPr="004E109C" w14:paraId="79E5BD47" w14:textId="77777777" w:rsidTr="00212C12">
        <w:tc>
          <w:tcPr>
            <w:tcW w:w="2552" w:type="dxa"/>
            <w:vAlign w:val="center"/>
          </w:tcPr>
          <w:p w14:paraId="737A8A70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8" w:type="dxa"/>
            <w:vAlign w:val="center"/>
          </w:tcPr>
          <w:p w14:paraId="3F1DEBA4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Použití pěnicích </w:t>
            </w:r>
            <w:proofErr w:type="spellStart"/>
            <w:r>
              <w:rPr>
                <w:sz w:val="20"/>
                <w:szCs w:val="20"/>
              </w:rPr>
              <w:t>činidel.při</w:t>
            </w:r>
            <w:proofErr w:type="spellEnd"/>
            <w:r>
              <w:rPr>
                <w:sz w:val="20"/>
                <w:szCs w:val="20"/>
              </w:rPr>
              <w:t xml:space="preserve"> výrobě pěny. </w:t>
            </w:r>
          </w:p>
        </w:tc>
      </w:tr>
      <w:tr w:rsidR="00385809" w:rsidRPr="004E109C" w14:paraId="255788CF" w14:textId="77777777" w:rsidTr="00212C12">
        <w:tc>
          <w:tcPr>
            <w:tcW w:w="2552" w:type="dxa"/>
            <w:vAlign w:val="center"/>
          </w:tcPr>
          <w:p w14:paraId="7D9B50AA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8" w:type="dxa"/>
            <w:vAlign w:val="center"/>
          </w:tcPr>
          <w:p w14:paraId="4A727DF9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Úprava předmětů máčením a poléváním. </w:t>
            </w:r>
          </w:p>
        </w:tc>
      </w:tr>
      <w:tr w:rsidR="00385809" w:rsidRPr="004E109C" w14:paraId="25DE9FB3" w14:textId="77777777" w:rsidTr="00212C12">
        <w:tc>
          <w:tcPr>
            <w:tcW w:w="2552" w:type="dxa"/>
            <w:vAlign w:val="center"/>
          </w:tcPr>
          <w:p w14:paraId="2A282E63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14</w:t>
            </w:r>
          </w:p>
        </w:tc>
        <w:tc>
          <w:tcPr>
            <w:tcW w:w="7088" w:type="dxa"/>
            <w:vAlign w:val="center"/>
          </w:tcPr>
          <w:p w14:paraId="628866DA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Výroba přípravků* nebo předmětů tabletováním, kompresí, vytlačováním, peletizací. </w:t>
            </w:r>
          </w:p>
        </w:tc>
      </w:tr>
      <w:tr w:rsidR="00385809" w:rsidRPr="004E109C" w14:paraId="4031150B" w14:textId="77777777" w:rsidTr="00212C12">
        <w:tc>
          <w:tcPr>
            <w:tcW w:w="2552" w:type="dxa"/>
            <w:vAlign w:val="center"/>
          </w:tcPr>
          <w:p w14:paraId="68A15C15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8" w:type="dxa"/>
            <w:vAlign w:val="center"/>
          </w:tcPr>
          <w:p w14:paraId="11568B77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Použití jako laboratorního reagens. </w:t>
            </w:r>
          </w:p>
        </w:tc>
      </w:tr>
      <w:tr w:rsidR="00385809" w:rsidRPr="004E109C" w14:paraId="06668E3B" w14:textId="77777777" w:rsidTr="00212C12">
        <w:tc>
          <w:tcPr>
            <w:tcW w:w="2552" w:type="dxa"/>
            <w:vAlign w:val="center"/>
          </w:tcPr>
          <w:p w14:paraId="36012568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lastRenderedPageBreak/>
              <w:t>PROC</w:t>
            </w:r>
            <w:r>
              <w:rPr>
                <w:rFonts w:ascii="Arial" w:hAnsi="Arial" w:cs="Arial"/>
              </w:rPr>
              <w:t>16</w:t>
            </w:r>
          </w:p>
        </w:tc>
        <w:tc>
          <w:tcPr>
            <w:tcW w:w="7088" w:type="dxa"/>
            <w:vAlign w:val="center"/>
          </w:tcPr>
          <w:p w14:paraId="6504DB86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Použití materiálu jako zdroje paliva, lze očekávat omezenou expozici pocházející z nespáleného výrobku. </w:t>
            </w:r>
          </w:p>
        </w:tc>
      </w:tr>
      <w:tr w:rsidR="00385809" w:rsidRPr="004E109C" w14:paraId="1856746B" w14:textId="77777777" w:rsidTr="00212C12">
        <w:tc>
          <w:tcPr>
            <w:tcW w:w="2552" w:type="dxa"/>
            <w:vAlign w:val="center"/>
          </w:tcPr>
          <w:p w14:paraId="276B2C27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17</w:t>
            </w:r>
          </w:p>
        </w:tc>
        <w:tc>
          <w:tcPr>
            <w:tcW w:w="7088" w:type="dxa"/>
            <w:vAlign w:val="center"/>
          </w:tcPr>
          <w:p w14:paraId="558988EB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Lubrikace při působení vysokých energií a při částečně otevřeném procesu. </w:t>
            </w:r>
          </w:p>
        </w:tc>
      </w:tr>
      <w:tr w:rsidR="00385809" w:rsidRPr="004E109C" w14:paraId="7AFDBCAD" w14:textId="77777777" w:rsidTr="00212C12">
        <w:tc>
          <w:tcPr>
            <w:tcW w:w="2552" w:type="dxa"/>
            <w:vAlign w:val="center"/>
          </w:tcPr>
          <w:p w14:paraId="47BCE691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18</w:t>
            </w:r>
          </w:p>
        </w:tc>
        <w:tc>
          <w:tcPr>
            <w:tcW w:w="7088" w:type="dxa"/>
            <w:vAlign w:val="center"/>
          </w:tcPr>
          <w:p w14:paraId="34E61D45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Mazání za vysokoenergetických podmínek. </w:t>
            </w:r>
          </w:p>
        </w:tc>
      </w:tr>
      <w:tr w:rsidR="00385809" w:rsidRPr="004E109C" w14:paraId="0AA19495" w14:textId="77777777" w:rsidTr="00212C12">
        <w:tc>
          <w:tcPr>
            <w:tcW w:w="2552" w:type="dxa"/>
            <w:vAlign w:val="center"/>
          </w:tcPr>
          <w:p w14:paraId="733C262A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19</w:t>
            </w:r>
          </w:p>
        </w:tc>
        <w:tc>
          <w:tcPr>
            <w:tcW w:w="7088" w:type="dxa"/>
            <w:vAlign w:val="center"/>
          </w:tcPr>
          <w:p w14:paraId="65911A0F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Ruční míšení s úzkým kontaktem a pouze za použití POO. </w:t>
            </w:r>
          </w:p>
        </w:tc>
      </w:tr>
      <w:tr w:rsidR="00385809" w:rsidRPr="004E109C" w14:paraId="1F1B9D44" w14:textId="77777777" w:rsidTr="00212C12">
        <w:tc>
          <w:tcPr>
            <w:tcW w:w="2552" w:type="dxa"/>
            <w:vAlign w:val="center"/>
          </w:tcPr>
          <w:p w14:paraId="73CDD784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7088" w:type="dxa"/>
            <w:vAlign w:val="center"/>
          </w:tcPr>
          <w:p w14:paraId="3AD1D66B" w14:textId="77777777" w:rsidR="00385809" w:rsidRPr="004E109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Použití v rámci nepřetržitého uzavřeného výrobního procesu s příležitostně kontrolovanou expozicí (např. odběr vzorků). </w:t>
            </w:r>
          </w:p>
        </w:tc>
      </w:tr>
      <w:tr w:rsidR="00385809" w:rsidRPr="004E109C" w14:paraId="6D9125D4" w14:textId="77777777" w:rsidTr="00212C12">
        <w:tc>
          <w:tcPr>
            <w:tcW w:w="2552" w:type="dxa"/>
            <w:vAlign w:val="center"/>
          </w:tcPr>
          <w:p w14:paraId="016CFDBE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20</w:t>
            </w:r>
          </w:p>
        </w:tc>
        <w:tc>
          <w:tcPr>
            <w:tcW w:w="7088" w:type="dxa"/>
            <w:vAlign w:val="center"/>
          </w:tcPr>
          <w:p w14:paraId="4D4F12CD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Profesionální použití rozptýlených kapalin pro přenos tepla a tlaku v uzavřených systémech. </w:t>
            </w:r>
          </w:p>
        </w:tc>
      </w:tr>
      <w:tr w:rsidR="00385809" w:rsidRPr="004E109C" w14:paraId="79081C00" w14:textId="77777777" w:rsidTr="00212C12">
        <w:tc>
          <w:tcPr>
            <w:tcW w:w="2552" w:type="dxa"/>
            <w:vAlign w:val="center"/>
          </w:tcPr>
          <w:p w14:paraId="746515C5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7088" w:type="dxa"/>
            <w:vAlign w:val="center"/>
          </w:tcPr>
          <w:p w14:paraId="65012C29" w14:textId="77777777" w:rsidR="00385809" w:rsidRPr="004E109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Použití v rámci uzavřeného dávkového výrobního procesu (syntéza nebo formulace). </w:t>
            </w:r>
          </w:p>
        </w:tc>
      </w:tr>
      <w:tr w:rsidR="00385809" w:rsidRPr="004E109C" w14:paraId="208CDB0B" w14:textId="77777777" w:rsidTr="00212C12">
        <w:tc>
          <w:tcPr>
            <w:tcW w:w="2552" w:type="dxa"/>
            <w:vAlign w:val="center"/>
          </w:tcPr>
          <w:p w14:paraId="4727168C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7088" w:type="dxa"/>
            <w:vAlign w:val="center"/>
          </w:tcPr>
          <w:p w14:paraId="4198DE16" w14:textId="77777777" w:rsidR="00385809" w:rsidRPr="004E109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Použití v rámci dávkového a jiného procesu (syntéza) s větší možností expozice. </w:t>
            </w:r>
          </w:p>
        </w:tc>
      </w:tr>
      <w:tr w:rsidR="00385809" w:rsidRPr="004E109C" w14:paraId="123E37ED" w14:textId="77777777" w:rsidTr="00212C12">
        <w:tc>
          <w:tcPr>
            <w:tcW w:w="2552" w:type="dxa"/>
            <w:vAlign w:val="center"/>
          </w:tcPr>
          <w:p w14:paraId="56BC01CC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7088" w:type="dxa"/>
            <w:vAlign w:val="center"/>
          </w:tcPr>
          <w:p w14:paraId="059DCFEC" w14:textId="77777777" w:rsidR="00385809" w:rsidRPr="004E109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Míchání nebo směšování v dávkových výrobních procesech při formulaci přípravků* a předmětů (více stadií a/nebo významný kontakt). </w:t>
            </w:r>
          </w:p>
        </w:tc>
      </w:tr>
      <w:tr w:rsidR="00385809" w:rsidRPr="004E109C" w14:paraId="7A4D5F79" w14:textId="77777777" w:rsidTr="00212C12">
        <w:tc>
          <w:tcPr>
            <w:tcW w:w="2552" w:type="dxa"/>
            <w:vAlign w:val="center"/>
          </w:tcPr>
          <w:p w14:paraId="77F4327F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7088" w:type="dxa"/>
            <w:vAlign w:val="center"/>
          </w:tcPr>
          <w:p w14:paraId="6E422333" w14:textId="77777777" w:rsidR="00385809" w:rsidRPr="004E109C" w:rsidRDefault="004D07CC" w:rsidP="000E0361">
            <w:pPr>
              <w:pStyle w:val="Default"/>
              <w:spacing w:before="20" w:after="20"/>
            </w:pPr>
            <w:proofErr w:type="spellStart"/>
            <w:r>
              <w:rPr>
                <w:sz w:val="20"/>
                <w:szCs w:val="20"/>
              </w:rPr>
              <w:t>Kalandrovací</w:t>
            </w:r>
            <w:proofErr w:type="spellEnd"/>
            <w:r>
              <w:rPr>
                <w:sz w:val="20"/>
                <w:szCs w:val="20"/>
              </w:rPr>
              <w:t xml:space="preserve"> procesy. </w:t>
            </w:r>
          </w:p>
        </w:tc>
      </w:tr>
      <w:tr w:rsidR="00385809" w:rsidRPr="004E109C" w14:paraId="1BAC1228" w14:textId="77777777" w:rsidTr="00212C12">
        <w:tc>
          <w:tcPr>
            <w:tcW w:w="2552" w:type="dxa"/>
            <w:vAlign w:val="center"/>
          </w:tcPr>
          <w:p w14:paraId="0554A038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7088" w:type="dxa"/>
            <w:vAlign w:val="center"/>
          </w:tcPr>
          <w:p w14:paraId="1A93302E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Nástřikové techniky v průmyslových zařízeních. </w:t>
            </w:r>
          </w:p>
        </w:tc>
      </w:tr>
      <w:tr w:rsidR="00385809" w:rsidRPr="004E109C" w14:paraId="7D248F81" w14:textId="77777777" w:rsidTr="00212C12">
        <w:tc>
          <w:tcPr>
            <w:tcW w:w="2552" w:type="dxa"/>
            <w:vAlign w:val="center"/>
          </w:tcPr>
          <w:p w14:paraId="334139E9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8a</w:t>
            </w:r>
          </w:p>
        </w:tc>
        <w:tc>
          <w:tcPr>
            <w:tcW w:w="7088" w:type="dxa"/>
            <w:vAlign w:val="center"/>
          </w:tcPr>
          <w:p w14:paraId="68576E04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Přeprava látky nebo přípravku (napouštění/vypouštění) z/do nádob/velkých kontejnerů v nespecializovaných zařízeních. </w:t>
            </w:r>
          </w:p>
        </w:tc>
      </w:tr>
      <w:tr w:rsidR="00385809" w:rsidRPr="004E109C" w14:paraId="18FEA98E" w14:textId="77777777" w:rsidTr="00212C12">
        <w:tc>
          <w:tcPr>
            <w:tcW w:w="2552" w:type="dxa"/>
            <w:vAlign w:val="center"/>
          </w:tcPr>
          <w:p w14:paraId="7EA231F5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8b</w:t>
            </w:r>
          </w:p>
        </w:tc>
        <w:tc>
          <w:tcPr>
            <w:tcW w:w="7088" w:type="dxa"/>
            <w:vAlign w:val="center"/>
          </w:tcPr>
          <w:p w14:paraId="2F638C00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Přeprava látky nebo přípravku (napouštění/vypouštění) z/do nádob/velkých kontejnerů ve specializovaných zařízeních. </w:t>
            </w:r>
          </w:p>
        </w:tc>
      </w:tr>
      <w:tr w:rsidR="00385809" w:rsidRPr="004E109C" w14:paraId="28885F9F" w14:textId="77777777" w:rsidTr="00212C12">
        <w:tc>
          <w:tcPr>
            <w:tcW w:w="2552" w:type="dxa"/>
            <w:vAlign w:val="center"/>
          </w:tcPr>
          <w:p w14:paraId="7CBB5FFC" w14:textId="77777777" w:rsidR="00385809" w:rsidRDefault="00385809" w:rsidP="000E0361">
            <w:pPr>
              <w:spacing w:before="20" w:after="20"/>
            </w:pPr>
            <w:r w:rsidRPr="007D0B8D">
              <w:rPr>
                <w:rFonts w:ascii="Arial" w:hAnsi="Arial" w:cs="Arial"/>
              </w:rPr>
              <w:t>PROC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7088" w:type="dxa"/>
            <w:vAlign w:val="center"/>
          </w:tcPr>
          <w:p w14:paraId="3B5E379D" w14:textId="77777777" w:rsidR="00385809" w:rsidRPr="004E109C" w:rsidRDefault="00241C30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Přeprava látky nebo přípravku do malých nádob (specializovaná plnicí linka, včetně odvažování). </w:t>
            </w:r>
          </w:p>
        </w:tc>
      </w:tr>
      <w:tr w:rsidR="00385809" w:rsidRPr="004E109C" w14:paraId="0725B11E" w14:textId="77777777" w:rsidTr="00212C12">
        <w:tc>
          <w:tcPr>
            <w:tcW w:w="2552" w:type="dxa"/>
            <w:vAlign w:val="center"/>
          </w:tcPr>
          <w:p w14:paraId="12C92B95" w14:textId="77777777" w:rsidR="00385809" w:rsidRDefault="00AE07BC" w:rsidP="000E0361">
            <w:pPr>
              <w:spacing w:before="20" w:after="20"/>
            </w:pPr>
            <w:r>
              <w:rPr>
                <w:rFonts w:ascii="Arial" w:hAnsi="Arial" w:cs="Arial"/>
              </w:rPr>
              <w:t>SU1</w:t>
            </w:r>
          </w:p>
        </w:tc>
        <w:tc>
          <w:tcPr>
            <w:tcW w:w="7088" w:type="dxa"/>
            <w:vAlign w:val="center"/>
          </w:tcPr>
          <w:p w14:paraId="4A99BE48" w14:textId="77777777" w:rsidR="00385809" w:rsidRPr="004E109C" w:rsidRDefault="00AE07B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Zemědělství, lesnictví, rybářství </w:t>
            </w:r>
          </w:p>
        </w:tc>
      </w:tr>
      <w:tr w:rsidR="00385809" w:rsidRPr="004E109C" w14:paraId="313788D8" w14:textId="77777777" w:rsidTr="00212C12">
        <w:tc>
          <w:tcPr>
            <w:tcW w:w="2552" w:type="dxa"/>
            <w:vAlign w:val="center"/>
          </w:tcPr>
          <w:p w14:paraId="4C088106" w14:textId="77777777" w:rsidR="00385809" w:rsidRPr="008E7971" w:rsidRDefault="00AE07BC" w:rsidP="000E0361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SU10</w:t>
            </w:r>
          </w:p>
        </w:tc>
        <w:tc>
          <w:tcPr>
            <w:tcW w:w="7088" w:type="dxa"/>
            <w:vAlign w:val="center"/>
          </w:tcPr>
          <w:p w14:paraId="7D4A94B3" w14:textId="77777777" w:rsidR="00385809" w:rsidRPr="004E109C" w:rsidRDefault="00AE07B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Formulace [směšování] přípravků a/nebo jejich nové balení (kromě slitin) </w:t>
            </w:r>
          </w:p>
        </w:tc>
      </w:tr>
      <w:tr w:rsidR="00385809" w:rsidRPr="004E109C" w14:paraId="19148AB7" w14:textId="77777777" w:rsidTr="00212C12">
        <w:tc>
          <w:tcPr>
            <w:tcW w:w="2552" w:type="dxa"/>
            <w:vAlign w:val="center"/>
          </w:tcPr>
          <w:p w14:paraId="3A899D03" w14:textId="77777777" w:rsidR="00385809" w:rsidRPr="008E7971" w:rsidRDefault="00AE07BC" w:rsidP="000E0361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SU12</w:t>
            </w:r>
          </w:p>
        </w:tc>
        <w:tc>
          <w:tcPr>
            <w:tcW w:w="7088" w:type="dxa"/>
            <w:vAlign w:val="center"/>
          </w:tcPr>
          <w:p w14:paraId="4C594E10" w14:textId="77777777" w:rsidR="00385809" w:rsidRPr="004E109C" w:rsidRDefault="00AE07B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Výroba výrobků z umělých hmot, včetně slučování a konverze </w:t>
            </w:r>
          </w:p>
        </w:tc>
      </w:tr>
      <w:tr w:rsidR="00385809" w:rsidRPr="004E109C" w14:paraId="339DE242" w14:textId="77777777" w:rsidTr="00212C12">
        <w:tc>
          <w:tcPr>
            <w:tcW w:w="2552" w:type="dxa"/>
            <w:vAlign w:val="center"/>
          </w:tcPr>
          <w:p w14:paraId="441A4C39" w14:textId="77777777" w:rsidR="00385809" w:rsidRPr="008E7971" w:rsidRDefault="00AE07BC" w:rsidP="000E0361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SU21</w:t>
            </w:r>
          </w:p>
        </w:tc>
        <w:tc>
          <w:tcPr>
            <w:tcW w:w="7088" w:type="dxa"/>
            <w:vAlign w:val="center"/>
          </w:tcPr>
          <w:p w14:paraId="3FEAF3F5" w14:textId="77777777" w:rsidR="00385809" w:rsidRPr="004E109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>Spotřebitelská použití: soukromé d</w:t>
            </w:r>
            <w:r w:rsidR="00241C30">
              <w:rPr>
                <w:sz w:val="20"/>
                <w:szCs w:val="20"/>
              </w:rPr>
              <w:t xml:space="preserve">omácnosti (= široká veřejnost = </w:t>
            </w:r>
            <w:r>
              <w:rPr>
                <w:sz w:val="20"/>
                <w:szCs w:val="20"/>
              </w:rPr>
              <w:t xml:space="preserve">spotřebitelé) </w:t>
            </w:r>
          </w:p>
        </w:tc>
      </w:tr>
      <w:tr w:rsidR="00385809" w:rsidRPr="004E109C" w14:paraId="7A5ABF00" w14:textId="77777777" w:rsidTr="00212C12">
        <w:tc>
          <w:tcPr>
            <w:tcW w:w="2552" w:type="dxa"/>
            <w:vAlign w:val="center"/>
          </w:tcPr>
          <w:p w14:paraId="4AFDD92A" w14:textId="77777777" w:rsidR="00385809" w:rsidRPr="008E7971" w:rsidRDefault="00AE07BC" w:rsidP="000E0361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SU22</w:t>
            </w:r>
          </w:p>
        </w:tc>
        <w:tc>
          <w:tcPr>
            <w:tcW w:w="7088" w:type="dxa"/>
            <w:vAlign w:val="center"/>
          </w:tcPr>
          <w:p w14:paraId="0780FC46" w14:textId="77777777" w:rsidR="00385809" w:rsidRPr="004E109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Profesionální použití: veřejná sféra (administrativa, školství, zábavní průmysl, služby, řemeslníci) </w:t>
            </w:r>
          </w:p>
        </w:tc>
      </w:tr>
      <w:tr w:rsidR="00385809" w:rsidRPr="004E109C" w14:paraId="0D1EB18E" w14:textId="77777777" w:rsidTr="00212C12">
        <w:tc>
          <w:tcPr>
            <w:tcW w:w="2552" w:type="dxa"/>
            <w:vAlign w:val="center"/>
          </w:tcPr>
          <w:p w14:paraId="065E5E56" w14:textId="77777777" w:rsidR="00385809" w:rsidRPr="008E7971" w:rsidRDefault="00AE07BC" w:rsidP="000E0361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SU3</w:t>
            </w:r>
          </w:p>
        </w:tc>
        <w:tc>
          <w:tcPr>
            <w:tcW w:w="7088" w:type="dxa"/>
            <w:vAlign w:val="center"/>
          </w:tcPr>
          <w:p w14:paraId="6D55BC1E" w14:textId="77777777" w:rsidR="00385809" w:rsidRPr="004E109C" w:rsidRDefault="004D07CC" w:rsidP="000E0361">
            <w:pPr>
              <w:pStyle w:val="Default"/>
              <w:spacing w:before="20" w:after="20"/>
            </w:pPr>
            <w:r>
              <w:rPr>
                <w:sz w:val="20"/>
                <w:szCs w:val="20"/>
              </w:rPr>
              <w:t xml:space="preserve">Průmyslová použití: použití látek v nesmíšené formě nebo v přípravcích, v průmyslových zařízeních </w:t>
            </w:r>
          </w:p>
        </w:tc>
      </w:tr>
    </w:tbl>
    <w:p w14:paraId="6D8E425D" w14:textId="77777777" w:rsidR="00212C12" w:rsidRDefault="00212C12" w:rsidP="000E0361">
      <w:pPr>
        <w:widowControl w:val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* </w:t>
      </w:r>
      <w:r w:rsidRPr="00212C12">
        <w:rPr>
          <w:rFonts w:ascii="Arial" w:hAnsi="Arial" w:cs="Arial"/>
          <w:b/>
          <w:szCs w:val="18"/>
        </w:rPr>
        <w:t>Upozornění:</w:t>
      </w:r>
      <w:r w:rsidRPr="00212C12">
        <w:rPr>
          <w:rFonts w:ascii="Arial" w:hAnsi="Arial" w:cs="Arial"/>
          <w:szCs w:val="18"/>
        </w:rPr>
        <w:t xml:space="preserve"> V zájmu zajištění shody se systémem deskriptorů podle nástroje IUCLID 5.2 nebyl v těchto seznamech pojem „přípravku“ nahrazen pojmem „směsi“.</w:t>
      </w:r>
    </w:p>
    <w:sectPr w:rsidR="00212C12" w:rsidSect="00303FE5">
      <w:headerReference w:type="default" r:id="rId10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2CA01" w14:textId="77777777" w:rsidR="00264FC2" w:rsidRDefault="00264FC2">
      <w:r>
        <w:separator/>
      </w:r>
    </w:p>
  </w:endnote>
  <w:endnote w:type="continuationSeparator" w:id="0">
    <w:p w14:paraId="2063D507" w14:textId="77777777" w:rsidR="00264FC2" w:rsidRDefault="0026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C59AB" w14:textId="77777777" w:rsidR="00264FC2" w:rsidRDefault="00264FC2">
      <w:r>
        <w:separator/>
      </w:r>
    </w:p>
  </w:footnote>
  <w:footnote w:type="continuationSeparator" w:id="0">
    <w:p w14:paraId="2FB2111C" w14:textId="77777777" w:rsidR="00264FC2" w:rsidRDefault="0026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21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2"/>
      <w:gridCol w:w="7938"/>
    </w:tblGrid>
    <w:tr w:rsidR="008436A7" w14:paraId="7EE7045C" w14:textId="77777777" w:rsidTr="00EA7DD1">
      <w:trPr>
        <w:cantSplit/>
        <w:trHeight w:val="465"/>
      </w:trPr>
      <w:tc>
        <w:tcPr>
          <w:tcW w:w="1702" w:type="dxa"/>
        </w:tcPr>
        <w:p w14:paraId="549EDA1E" w14:textId="77777777" w:rsidR="008436A7" w:rsidRDefault="008436A7">
          <w:pPr>
            <w:pStyle w:val="Zhlav"/>
            <w:widowControl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/>
              <w:sz w:val="28"/>
            </w:rPr>
          </w:pPr>
          <w:r w:rsidRPr="00EA7DD1">
            <w:rPr>
              <w:rFonts w:ascii="Arial" w:hAnsi="Arial" w:cs="Arial"/>
              <w:b/>
              <w:noProof/>
              <w:sz w:val="28"/>
            </w:rPr>
            <w:drawing>
              <wp:anchor distT="0" distB="0" distL="114300" distR="114300" simplePos="0" relativeHeight="251659264" behindDoc="0" locked="0" layoutInCell="1" allowOverlap="1" wp14:anchorId="19D7AC6C" wp14:editId="690A3116">
                <wp:simplePos x="0" y="0"/>
                <wp:positionH relativeFrom="column">
                  <wp:posOffset>-2540</wp:posOffset>
                </wp:positionH>
                <wp:positionV relativeFrom="paragraph">
                  <wp:posOffset>16510</wp:posOffset>
                </wp:positionV>
                <wp:extent cx="1023620" cy="390525"/>
                <wp:effectExtent l="0" t="0" r="5080" b="0"/>
                <wp:wrapNone/>
                <wp:docPr id="1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938" w:type="dxa"/>
          <w:vAlign w:val="center"/>
        </w:tcPr>
        <w:p w14:paraId="6D229B38" w14:textId="77777777" w:rsidR="008436A7" w:rsidRDefault="008436A7" w:rsidP="000E0361">
          <w:pPr>
            <w:pStyle w:val="Zhlav"/>
            <w:widowControl/>
            <w:tabs>
              <w:tab w:val="clear" w:pos="4536"/>
              <w:tab w:val="clear" w:pos="9072"/>
            </w:tabs>
            <w:spacing w:before="4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  <w:sz w:val="28"/>
            </w:rPr>
            <w:t>BEZPEČNOSTNÍ LIST</w:t>
          </w:r>
        </w:p>
        <w:p w14:paraId="63A9A9E1" w14:textId="77777777" w:rsidR="008436A7" w:rsidRDefault="008436A7" w:rsidP="000E0361">
          <w:pPr>
            <w:pStyle w:val="Zhlav"/>
            <w:widowControl/>
            <w:tabs>
              <w:tab w:val="clear" w:pos="4536"/>
              <w:tab w:val="clear" w:pos="9072"/>
            </w:tabs>
            <w:spacing w:after="6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podle nařízení Evropského parlamentu a Rady (ES) č. 1907/2006, v platném znění</w:t>
          </w:r>
        </w:p>
      </w:tc>
    </w:tr>
    <w:tr w:rsidR="008436A7" w14:paraId="4C2F119E" w14:textId="77777777" w:rsidTr="0025749B">
      <w:trPr>
        <w:cantSplit/>
        <w:trHeight w:val="465"/>
      </w:trPr>
      <w:tc>
        <w:tcPr>
          <w:tcW w:w="9640" w:type="dxa"/>
          <w:gridSpan w:val="2"/>
        </w:tcPr>
        <w:p w14:paraId="7F9F45A3" w14:textId="77777777" w:rsidR="008436A7" w:rsidRDefault="008436A7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Datum vydání: 15. 06. 2007</w:t>
          </w:r>
          <w:r>
            <w:rPr>
              <w:rFonts w:ascii="Arial" w:hAnsi="Arial" w:cs="Arial"/>
            </w:rPr>
            <w:tab/>
          </w:r>
        </w:p>
        <w:p w14:paraId="1C3F871D" w14:textId="49F937E6" w:rsidR="008436A7" w:rsidRDefault="008436A7" w:rsidP="00E42BFE">
          <w:pPr>
            <w:pStyle w:val="Zhlav"/>
            <w:widowControl/>
            <w:tabs>
              <w:tab w:val="clear" w:pos="4536"/>
              <w:tab w:val="clear" w:pos="9072"/>
            </w:tabs>
            <w:rPr>
              <w:rFonts w:ascii="Arial" w:hAnsi="Arial" w:cs="Arial"/>
              <w:b/>
            </w:rPr>
          </w:pPr>
          <w:r>
            <w:rPr>
              <w:rFonts w:ascii="Arial" w:hAnsi="Arial" w:cs="Arial"/>
            </w:rPr>
            <w:t xml:space="preserve">Datum revize: </w:t>
          </w:r>
          <w:r w:rsidR="004C094C">
            <w:rPr>
              <w:rFonts w:ascii="Arial" w:hAnsi="Arial" w:cs="Arial"/>
            </w:rPr>
            <w:t>08. 12. 2021</w:t>
          </w:r>
          <w:r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ab/>
            <w:t>nahrazuje verzi z: </w:t>
          </w:r>
          <w:r w:rsidR="000E0361">
            <w:rPr>
              <w:rFonts w:ascii="Arial" w:hAnsi="Arial" w:cs="Arial"/>
            </w:rPr>
            <w:t>20. 07. 2018</w:t>
          </w:r>
          <w:r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ab/>
            <w:t xml:space="preserve">Strana: </w:t>
          </w:r>
          <w:r w:rsidR="0078564A">
            <w:rPr>
              <w:rStyle w:val="slostrnky"/>
              <w:rFonts w:ascii="Arial" w:hAnsi="Arial" w:cs="Arial"/>
            </w:rPr>
            <w:fldChar w:fldCharType="begin"/>
          </w:r>
          <w:r>
            <w:rPr>
              <w:rStyle w:val="slostrnky"/>
              <w:rFonts w:ascii="Arial" w:hAnsi="Arial" w:cs="Arial"/>
            </w:rPr>
            <w:instrText xml:space="preserve">PAGE </w:instrText>
          </w:r>
          <w:r w:rsidR="0078564A">
            <w:rPr>
              <w:rStyle w:val="slostrnky"/>
              <w:rFonts w:ascii="Arial" w:hAnsi="Arial" w:cs="Arial"/>
            </w:rPr>
            <w:fldChar w:fldCharType="separate"/>
          </w:r>
          <w:r w:rsidR="00821FFB">
            <w:rPr>
              <w:rStyle w:val="slostrnky"/>
              <w:rFonts w:ascii="Arial" w:hAnsi="Arial" w:cs="Arial"/>
              <w:noProof/>
            </w:rPr>
            <w:t>1</w:t>
          </w:r>
          <w:r w:rsidR="0078564A">
            <w:rPr>
              <w:rStyle w:val="slostrnky"/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z </w:t>
          </w:r>
          <w:r w:rsidR="0078564A">
            <w:rPr>
              <w:rStyle w:val="slostrnky"/>
              <w:rFonts w:ascii="Arial" w:hAnsi="Arial" w:cs="Arial"/>
            </w:rPr>
            <w:fldChar w:fldCharType="begin"/>
          </w:r>
          <w:r>
            <w:rPr>
              <w:rStyle w:val="slostrnky"/>
              <w:rFonts w:ascii="Arial" w:hAnsi="Arial" w:cs="Arial"/>
            </w:rPr>
            <w:instrText xml:space="preserve"> NUMPAGES </w:instrText>
          </w:r>
          <w:r w:rsidR="0078564A">
            <w:rPr>
              <w:rStyle w:val="slostrnky"/>
              <w:rFonts w:ascii="Arial" w:hAnsi="Arial" w:cs="Arial"/>
            </w:rPr>
            <w:fldChar w:fldCharType="separate"/>
          </w:r>
          <w:r w:rsidR="00821FFB">
            <w:rPr>
              <w:rStyle w:val="slostrnky"/>
              <w:rFonts w:ascii="Arial" w:hAnsi="Arial" w:cs="Arial"/>
              <w:noProof/>
            </w:rPr>
            <w:t>11</w:t>
          </w:r>
          <w:r w:rsidR="0078564A">
            <w:rPr>
              <w:rStyle w:val="slostrnky"/>
              <w:rFonts w:ascii="Arial" w:hAnsi="Arial" w:cs="Arial"/>
            </w:rPr>
            <w:fldChar w:fldCharType="end"/>
          </w:r>
        </w:p>
      </w:tc>
    </w:tr>
    <w:tr w:rsidR="008436A7" w14:paraId="213A0D1B" w14:textId="77777777" w:rsidTr="0025749B">
      <w:trPr>
        <w:cantSplit/>
        <w:trHeight w:val="304"/>
      </w:trPr>
      <w:tc>
        <w:tcPr>
          <w:tcW w:w="9640" w:type="dxa"/>
          <w:gridSpan w:val="2"/>
        </w:tcPr>
        <w:p w14:paraId="44C3A913" w14:textId="77777777" w:rsidR="008436A7" w:rsidRDefault="008436A7">
          <w:pPr>
            <w:rPr>
              <w:rFonts w:ascii="Arial" w:hAnsi="Arial" w:cs="Arial"/>
              <w:bCs/>
              <w:sz w:val="24"/>
              <w:szCs w:val="24"/>
            </w:rPr>
          </w:pPr>
          <w:r>
            <w:rPr>
              <w:rFonts w:ascii="Arial" w:hAnsi="Arial" w:cs="Arial"/>
            </w:rPr>
            <w:t xml:space="preserve">Název látky nebo přípravku:  </w:t>
          </w:r>
          <w:bookmarkStart w:id="0" w:name="OLE_LINK1"/>
          <w:bookmarkStart w:id="1" w:name="OLE_LINK2"/>
          <w:proofErr w:type="spellStart"/>
          <w:r>
            <w:rPr>
              <w:rFonts w:ascii="Arial" w:hAnsi="Arial" w:cs="Arial"/>
              <w:b/>
              <w:sz w:val="24"/>
              <w:szCs w:val="24"/>
            </w:rPr>
            <w:t>Methylal</w:t>
          </w:r>
          <w:proofErr w:type="spellEnd"/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>
            <w:rPr>
              <w:rFonts w:ascii="Arial" w:hAnsi="Arial" w:cs="Arial"/>
            </w:rPr>
            <w:t>(kosmetický, bezvodý, čistý, čistý dezodorizovaný)</w:t>
          </w:r>
          <w:bookmarkEnd w:id="0"/>
          <w:bookmarkEnd w:id="1"/>
        </w:p>
      </w:tc>
    </w:tr>
  </w:tbl>
  <w:p w14:paraId="4B15780F" w14:textId="77777777" w:rsidR="008436A7" w:rsidRDefault="008436A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498BC36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b/>
        <w:sz w:val="2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360"/>
        </w:tabs>
        <w:ind w:left="0" w:firstLine="0"/>
      </w:pPr>
      <w:rPr>
        <w:u w:val="no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361321922">
    <w:abstractNumId w:val="0"/>
  </w:num>
  <w:num w:numId="2" w16cid:durableId="1137841690">
    <w:abstractNumId w:val="0"/>
  </w:num>
  <w:num w:numId="3" w16cid:durableId="97069528">
    <w:abstractNumId w:val="0"/>
  </w:num>
  <w:num w:numId="4" w16cid:durableId="743114240">
    <w:abstractNumId w:val="0"/>
  </w:num>
  <w:num w:numId="5" w16cid:durableId="1202479457">
    <w:abstractNumId w:val="0"/>
  </w:num>
  <w:num w:numId="6" w16cid:durableId="836270971">
    <w:abstractNumId w:val="0"/>
  </w:num>
  <w:num w:numId="7" w16cid:durableId="1881741343">
    <w:abstractNumId w:val="0"/>
  </w:num>
  <w:num w:numId="8" w16cid:durableId="1599406127">
    <w:abstractNumId w:val="0"/>
  </w:num>
  <w:num w:numId="9" w16cid:durableId="36055845">
    <w:abstractNumId w:val="0"/>
  </w:num>
  <w:num w:numId="10" w16cid:durableId="1993288876">
    <w:abstractNumId w:val="0"/>
  </w:num>
  <w:num w:numId="11" w16cid:durableId="1338995981">
    <w:abstractNumId w:val="0"/>
  </w:num>
  <w:num w:numId="12" w16cid:durableId="1257858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B01"/>
    <w:rsid w:val="0001750D"/>
    <w:rsid w:val="00033022"/>
    <w:rsid w:val="000702A4"/>
    <w:rsid w:val="00086F74"/>
    <w:rsid w:val="00087D5C"/>
    <w:rsid w:val="00091359"/>
    <w:rsid w:val="0009138B"/>
    <w:rsid w:val="000A1BE3"/>
    <w:rsid w:val="000D4CE1"/>
    <w:rsid w:val="000D77EF"/>
    <w:rsid w:val="000E0361"/>
    <w:rsid w:val="00105F54"/>
    <w:rsid w:val="001112CC"/>
    <w:rsid w:val="0013450B"/>
    <w:rsid w:val="001649AD"/>
    <w:rsid w:val="00180CA2"/>
    <w:rsid w:val="001B79A5"/>
    <w:rsid w:val="001F5944"/>
    <w:rsid w:val="00212C12"/>
    <w:rsid w:val="00241C30"/>
    <w:rsid w:val="00243B07"/>
    <w:rsid w:val="00246248"/>
    <w:rsid w:val="0025749B"/>
    <w:rsid w:val="00262BB1"/>
    <w:rsid w:val="00264FC2"/>
    <w:rsid w:val="002D391E"/>
    <w:rsid w:val="002E3D61"/>
    <w:rsid w:val="002F65A0"/>
    <w:rsid w:val="00303FE5"/>
    <w:rsid w:val="00305B26"/>
    <w:rsid w:val="00315AB5"/>
    <w:rsid w:val="00317298"/>
    <w:rsid w:val="00385809"/>
    <w:rsid w:val="003B50B3"/>
    <w:rsid w:val="003D1B01"/>
    <w:rsid w:val="00401156"/>
    <w:rsid w:val="00412C3D"/>
    <w:rsid w:val="0042570A"/>
    <w:rsid w:val="004404CD"/>
    <w:rsid w:val="00455835"/>
    <w:rsid w:val="00492861"/>
    <w:rsid w:val="004B4FED"/>
    <w:rsid w:val="004C094C"/>
    <w:rsid w:val="004D07CC"/>
    <w:rsid w:val="004E109C"/>
    <w:rsid w:val="00530906"/>
    <w:rsid w:val="005932F7"/>
    <w:rsid w:val="005B357D"/>
    <w:rsid w:val="005D06CB"/>
    <w:rsid w:val="00625926"/>
    <w:rsid w:val="0062771B"/>
    <w:rsid w:val="006370E6"/>
    <w:rsid w:val="00644B3B"/>
    <w:rsid w:val="00653FD7"/>
    <w:rsid w:val="0067443C"/>
    <w:rsid w:val="006767AB"/>
    <w:rsid w:val="006922F0"/>
    <w:rsid w:val="006C792B"/>
    <w:rsid w:val="006F09BA"/>
    <w:rsid w:val="007155B6"/>
    <w:rsid w:val="00730A89"/>
    <w:rsid w:val="00780501"/>
    <w:rsid w:val="0078564A"/>
    <w:rsid w:val="00792DF0"/>
    <w:rsid w:val="00797CA6"/>
    <w:rsid w:val="007C0FE0"/>
    <w:rsid w:val="007F093C"/>
    <w:rsid w:val="007F0D25"/>
    <w:rsid w:val="008133DA"/>
    <w:rsid w:val="00813D3D"/>
    <w:rsid w:val="00816607"/>
    <w:rsid w:val="00821FFB"/>
    <w:rsid w:val="00831C26"/>
    <w:rsid w:val="00832AEB"/>
    <w:rsid w:val="008436A7"/>
    <w:rsid w:val="00851555"/>
    <w:rsid w:val="00880139"/>
    <w:rsid w:val="00892C31"/>
    <w:rsid w:val="008A606D"/>
    <w:rsid w:val="008C5F2A"/>
    <w:rsid w:val="008C7A5F"/>
    <w:rsid w:val="009031A6"/>
    <w:rsid w:val="0093502C"/>
    <w:rsid w:val="00935828"/>
    <w:rsid w:val="0094362B"/>
    <w:rsid w:val="0099674F"/>
    <w:rsid w:val="009A6F5D"/>
    <w:rsid w:val="009B12F6"/>
    <w:rsid w:val="009B5ED8"/>
    <w:rsid w:val="009E0A4C"/>
    <w:rsid w:val="009E58C0"/>
    <w:rsid w:val="009F7F7B"/>
    <w:rsid w:val="00A04313"/>
    <w:rsid w:val="00A07451"/>
    <w:rsid w:val="00A14753"/>
    <w:rsid w:val="00A239A6"/>
    <w:rsid w:val="00A34B63"/>
    <w:rsid w:val="00AB6F0F"/>
    <w:rsid w:val="00AC58CE"/>
    <w:rsid w:val="00AD6EA6"/>
    <w:rsid w:val="00AE07BC"/>
    <w:rsid w:val="00B03D12"/>
    <w:rsid w:val="00B14FDA"/>
    <w:rsid w:val="00B21EC4"/>
    <w:rsid w:val="00BC589E"/>
    <w:rsid w:val="00BF3127"/>
    <w:rsid w:val="00C038AF"/>
    <w:rsid w:val="00C26A6F"/>
    <w:rsid w:val="00C75DE9"/>
    <w:rsid w:val="00C80E47"/>
    <w:rsid w:val="00CB30E4"/>
    <w:rsid w:val="00CC244E"/>
    <w:rsid w:val="00CD53C5"/>
    <w:rsid w:val="00D37DE2"/>
    <w:rsid w:val="00D45CBF"/>
    <w:rsid w:val="00D81694"/>
    <w:rsid w:val="00D834B4"/>
    <w:rsid w:val="00DA094F"/>
    <w:rsid w:val="00E109D4"/>
    <w:rsid w:val="00E32ED3"/>
    <w:rsid w:val="00E42BFE"/>
    <w:rsid w:val="00E55639"/>
    <w:rsid w:val="00EA3C94"/>
    <w:rsid w:val="00EA7DD1"/>
    <w:rsid w:val="00EB7A9C"/>
    <w:rsid w:val="00EC300F"/>
    <w:rsid w:val="00EE0722"/>
    <w:rsid w:val="00EE559F"/>
    <w:rsid w:val="00EF75FB"/>
    <w:rsid w:val="00F000B7"/>
    <w:rsid w:val="00F24595"/>
    <w:rsid w:val="00F40A36"/>
    <w:rsid w:val="00F5443D"/>
    <w:rsid w:val="00F81098"/>
    <w:rsid w:val="00F9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55D6EA"/>
  <w15:docId w15:val="{0AF140D4-2E52-46E4-AB46-4B4273A4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03FE5"/>
  </w:style>
  <w:style w:type="paragraph" w:styleId="Nadpis1">
    <w:name w:val="heading 1"/>
    <w:aliases w:val="Bod 1"/>
    <w:basedOn w:val="Normln"/>
    <w:next w:val="Normln"/>
    <w:qFormat/>
    <w:rsid w:val="00303FE5"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adpis1"/>
    <w:next w:val="Normln"/>
    <w:qFormat/>
    <w:rsid w:val="00303FE5"/>
    <w:pPr>
      <w:numPr>
        <w:ilvl w:val="1"/>
      </w:numPr>
      <w:outlineLvl w:val="1"/>
    </w:pPr>
    <w:rPr>
      <w:b w:val="0"/>
      <w:u w:val="single"/>
    </w:rPr>
  </w:style>
  <w:style w:type="paragraph" w:styleId="Nadpis3">
    <w:name w:val="heading 3"/>
    <w:basedOn w:val="Normln"/>
    <w:next w:val="Normln"/>
    <w:qFormat/>
    <w:rsid w:val="00303FE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qFormat/>
    <w:rsid w:val="00303FE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rsid w:val="00303FE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303FE5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303FE5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303FE5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303FE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303FE5"/>
    <w:pPr>
      <w:widowControl w:val="0"/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rsid w:val="00303FE5"/>
    <w:pPr>
      <w:tabs>
        <w:tab w:val="left" w:pos="720"/>
      </w:tabs>
      <w:ind w:left="720"/>
    </w:pPr>
  </w:style>
  <w:style w:type="paragraph" w:customStyle="1" w:styleId="Zkladntextodsazen31">
    <w:name w:val="Základní text odsazený 31"/>
    <w:basedOn w:val="Normln"/>
    <w:rsid w:val="00303FE5"/>
    <w:pPr>
      <w:ind w:left="765"/>
      <w:jc w:val="both"/>
    </w:pPr>
  </w:style>
  <w:style w:type="paragraph" w:styleId="Zpat">
    <w:name w:val="footer"/>
    <w:basedOn w:val="Normln"/>
    <w:semiHidden/>
    <w:rsid w:val="00303FE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303FE5"/>
    <w:rPr>
      <w:sz w:val="20"/>
    </w:rPr>
  </w:style>
  <w:style w:type="paragraph" w:customStyle="1" w:styleId="Zkladntext21">
    <w:name w:val="Základní text 21"/>
    <w:basedOn w:val="Normln"/>
    <w:rsid w:val="00303FE5"/>
    <w:pPr>
      <w:widowControl w:val="0"/>
      <w:ind w:left="360"/>
    </w:pPr>
  </w:style>
  <w:style w:type="paragraph" w:styleId="Zkladntext">
    <w:name w:val="Body Text"/>
    <w:basedOn w:val="Normln"/>
    <w:semiHidden/>
    <w:rsid w:val="00303FE5"/>
    <w:pPr>
      <w:jc w:val="both"/>
    </w:pPr>
  </w:style>
  <w:style w:type="paragraph" w:customStyle="1" w:styleId="Zkladntext22">
    <w:name w:val="Základní text 22"/>
    <w:basedOn w:val="Normln"/>
    <w:rsid w:val="00303FE5"/>
    <w:pPr>
      <w:ind w:left="750"/>
    </w:pPr>
  </w:style>
  <w:style w:type="paragraph" w:customStyle="1" w:styleId="Textvbloku1">
    <w:name w:val="Text v bloku1"/>
    <w:basedOn w:val="Normln"/>
    <w:rsid w:val="00303FE5"/>
    <w:pPr>
      <w:ind w:left="765" w:right="-70"/>
      <w:jc w:val="both"/>
    </w:pPr>
  </w:style>
  <w:style w:type="paragraph" w:customStyle="1" w:styleId="Zkladntext23">
    <w:name w:val="Základní text 23"/>
    <w:basedOn w:val="Normln"/>
    <w:rsid w:val="00303FE5"/>
    <w:pPr>
      <w:jc w:val="both"/>
    </w:pPr>
  </w:style>
  <w:style w:type="paragraph" w:customStyle="1" w:styleId="Zkladntextodsazen22">
    <w:name w:val="Základní text odsazený 22"/>
    <w:basedOn w:val="Normln"/>
    <w:rsid w:val="00303FE5"/>
    <w:pPr>
      <w:ind w:left="765"/>
    </w:pPr>
    <w:rPr>
      <w:b/>
    </w:rPr>
  </w:style>
  <w:style w:type="paragraph" w:customStyle="1" w:styleId="Zkladntextodsazen32">
    <w:name w:val="Základní text odsazený 32"/>
    <w:basedOn w:val="Normln"/>
    <w:rsid w:val="00303FE5"/>
    <w:pPr>
      <w:ind w:left="426"/>
      <w:jc w:val="both"/>
    </w:pPr>
  </w:style>
  <w:style w:type="paragraph" w:styleId="Zkladntext2">
    <w:name w:val="Body Text 2"/>
    <w:basedOn w:val="Normln"/>
    <w:semiHidden/>
    <w:rsid w:val="00303FE5"/>
    <w:pPr>
      <w:tabs>
        <w:tab w:val="left" w:pos="426"/>
      </w:tabs>
    </w:pPr>
    <w:rPr>
      <w:sz w:val="24"/>
    </w:rPr>
  </w:style>
  <w:style w:type="paragraph" w:styleId="Zkladntextodsazen">
    <w:name w:val="Body Text Indent"/>
    <w:basedOn w:val="Normln"/>
    <w:semiHidden/>
    <w:rsid w:val="00303FE5"/>
    <w:pPr>
      <w:tabs>
        <w:tab w:val="left" w:pos="426"/>
        <w:tab w:val="left" w:pos="720"/>
      </w:tabs>
      <w:ind w:left="426" w:hanging="426"/>
      <w:jc w:val="both"/>
    </w:pPr>
    <w:rPr>
      <w:i/>
    </w:rPr>
  </w:style>
  <w:style w:type="paragraph" w:styleId="Zkladntext3">
    <w:name w:val="Body Text 3"/>
    <w:basedOn w:val="Normln"/>
    <w:semiHidden/>
    <w:rsid w:val="00303FE5"/>
    <w:pPr>
      <w:numPr>
        <w:ilvl w:val="12"/>
      </w:numPr>
      <w:pBdr>
        <w:bottom w:val="single" w:sz="12" w:space="1" w:color="auto"/>
      </w:pBdr>
    </w:pPr>
    <w:rPr>
      <w:i/>
    </w:rPr>
  </w:style>
  <w:style w:type="paragraph" w:styleId="Zkladntextodsazen2">
    <w:name w:val="Body Text Indent 2"/>
    <w:basedOn w:val="Normln"/>
    <w:semiHidden/>
    <w:rsid w:val="00303FE5"/>
    <w:pPr>
      <w:widowControl w:val="0"/>
      <w:numPr>
        <w:ilvl w:val="12"/>
      </w:numPr>
      <w:ind w:left="284"/>
      <w:jc w:val="both"/>
    </w:pPr>
  </w:style>
  <w:style w:type="character" w:styleId="Hypertextovodkaz">
    <w:name w:val="Hyperlink"/>
    <w:basedOn w:val="Standardnpsmoodstavce"/>
    <w:semiHidden/>
    <w:rsid w:val="00303FE5"/>
    <w:rPr>
      <w:color w:val="0000FF"/>
      <w:u w:val="single"/>
    </w:rPr>
  </w:style>
  <w:style w:type="paragraph" w:styleId="Zkladntextodsazen3">
    <w:name w:val="Body Text Indent 3"/>
    <w:basedOn w:val="Normln"/>
    <w:semiHidden/>
    <w:rsid w:val="00303FE5"/>
    <w:pPr>
      <w:spacing w:after="120"/>
      <w:ind w:left="283"/>
    </w:pPr>
    <w:rPr>
      <w:sz w:val="16"/>
      <w:szCs w:val="16"/>
    </w:rPr>
  </w:style>
  <w:style w:type="paragraph" w:customStyle="1" w:styleId="Zkladntextodsazen1">
    <w:name w:val="Základní text odsazený1"/>
    <w:basedOn w:val="Normln"/>
    <w:rsid w:val="00303FE5"/>
    <w:pPr>
      <w:widowControl w:val="0"/>
      <w:autoSpaceDE w:val="0"/>
      <w:autoSpaceDN w:val="0"/>
      <w:adjustRightInd w:val="0"/>
      <w:ind w:left="360"/>
    </w:pPr>
  </w:style>
  <w:style w:type="paragraph" w:styleId="Textvbloku">
    <w:name w:val="Block Text"/>
    <w:basedOn w:val="Normln"/>
    <w:semiHidden/>
    <w:rsid w:val="00303FE5"/>
    <w:pPr>
      <w:keepLines/>
      <w:overflowPunct w:val="0"/>
      <w:autoSpaceDE w:val="0"/>
      <w:autoSpaceDN w:val="0"/>
      <w:adjustRightInd w:val="0"/>
      <w:spacing w:before="120" w:after="120"/>
      <w:ind w:left="187" w:right="204" w:hanging="102"/>
      <w:textAlignment w:val="baseline"/>
    </w:pPr>
    <w:rPr>
      <w:lang w:val="en-US"/>
    </w:rPr>
  </w:style>
  <w:style w:type="character" w:styleId="Sledovanodkaz">
    <w:name w:val="FollowedHyperlink"/>
    <w:basedOn w:val="Standardnpsmoodstavce"/>
    <w:semiHidden/>
    <w:rsid w:val="00303FE5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5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50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17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07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mailto:tis@vfn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file:///C:\Users\ta&#357;ka\Desktop\Documents\CLP\flamme%5b1%5d.gi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3398</Words>
  <Characters>21710</Characters>
  <Application>Microsoft Office Word</Application>
  <DocSecurity>4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Methylal kosmetický</vt:lpstr>
    </vt:vector>
  </TitlesOfParts>
  <Company>Blavo s.r.o.</Company>
  <LinksUpToDate>false</LinksUpToDate>
  <CharactersWithSpaces>25058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Methylal kosmetický</dc:title>
  <dc:creator>JM</dc:creator>
  <cp:lastModifiedBy>Ing. Lenka Váchová</cp:lastModifiedBy>
  <cp:revision>2</cp:revision>
  <cp:lastPrinted>2014-08-20T16:23:00Z</cp:lastPrinted>
  <dcterms:created xsi:type="dcterms:W3CDTF">2023-06-09T08:26:00Z</dcterms:created>
  <dcterms:modified xsi:type="dcterms:W3CDTF">2023-06-09T08:26:00Z</dcterms:modified>
</cp:coreProperties>
</file>